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E37A" w14:textId="77777777" w:rsidR="00E91AC8" w:rsidRDefault="00E91AC8">
      <w:r>
        <w:t xml:space="preserve">Opening: </w:t>
      </w:r>
    </w:p>
    <w:p w14:paraId="2AE71652" w14:textId="4BDB0D6E" w:rsidR="00E91AC8" w:rsidRDefault="00E91AC8" w:rsidP="00E91AC8">
      <w:r w:rsidRPr="00E91AC8">
        <w:t xml:space="preserve">1. Welkom namens Inge, </w:t>
      </w:r>
      <w:proofErr w:type="spellStart"/>
      <w:r w:rsidRPr="00E91AC8">
        <w:t>Gab</w:t>
      </w:r>
      <w:proofErr w:type="spellEnd"/>
      <w:r w:rsidRPr="00E91AC8">
        <w:t>, L</w:t>
      </w:r>
      <w:r>
        <w:t>inda en Hervé</w:t>
      </w:r>
    </w:p>
    <w:p w14:paraId="2D9F24AE" w14:textId="5187D733" w:rsidR="00E91AC8" w:rsidRPr="00E91AC8" w:rsidRDefault="00E91AC8" w:rsidP="00E91AC8">
      <w:r>
        <w:t xml:space="preserve">2. Speciaal voor </w:t>
      </w:r>
      <w:proofErr w:type="spellStart"/>
      <w:r>
        <w:t>Hannerieke</w:t>
      </w:r>
      <w:proofErr w:type="spellEnd"/>
      <w:r>
        <w:t>, Joris en Annemarie</w:t>
      </w:r>
    </w:p>
    <w:p w14:paraId="63662C50" w14:textId="3BA7DD54" w:rsidR="00E91AC8" w:rsidRPr="00E91AC8" w:rsidRDefault="00E91AC8" w:rsidP="00E91AC8">
      <w:r>
        <w:t>3. Plaatsing van deze bijeenkomst in internationale context</w:t>
      </w:r>
    </w:p>
    <w:p w14:paraId="699BB844" w14:textId="7E502346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lang w:val="en-GB"/>
        </w:rPr>
        <w:t xml:space="preserve">Quality Assurance Agency for Higher Education </w:t>
      </w:r>
      <w:proofErr w:type="gramStart"/>
      <w:r w:rsidRPr="00E91AC8">
        <w:rPr>
          <w:i/>
          <w:iCs/>
          <w:lang w:val="en-GB"/>
        </w:rPr>
        <w:t>2004 .</w:t>
      </w:r>
      <w:proofErr w:type="gramEnd"/>
      <w:r w:rsidRPr="00E91AC8">
        <w:rPr>
          <w:i/>
          <w:iCs/>
          <w:lang w:val="en-GB"/>
        </w:rPr>
        <w:t xml:space="preserve"> </w:t>
      </w:r>
    </w:p>
    <w:p w14:paraId="64782892" w14:textId="07768A13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lang w:val="en-GB"/>
        </w:rPr>
        <w:t>All supervisors need appropriate expertise for their role. They will wish, and</w:t>
      </w:r>
    </w:p>
    <w:p w14:paraId="70B945F3" w14:textId="77777777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lang w:val="en-GB"/>
        </w:rPr>
        <w:t>institutions will require them, to engage in development of various kinds to equip</w:t>
      </w:r>
    </w:p>
    <w:p w14:paraId="0EBD5E1C" w14:textId="77777777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lang w:val="en-GB"/>
        </w:rPr>
        <w:t>them to supervise students.</w:t>
      </w:r>
    </w:p>
    <w:p w14:paraId="11D02221" w14:textId="77777777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u w:val="single"/>
          <w:lang w:val="en-GB"/>
        </w:rPr>
        <w:t>New supervisors will participate in specified development activities</w:t>
      </w:r>
      <w:r w:rsidRPr="00E91AC8">
        <w:rPr>
          <w:i/>
          <w:iCs/>
          <w:lang w:val="en-GB"/>
        </w:rPr>
        <w:t>, arranged</w:t>
      </w:r>
    </w:p>
    <w:p w14:paraId="78BA0A2D" w14:textId="77777777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lang w:val="en-GB"/>
        </w:rPr>
        <w:t>through their institutions, to assure their competence in the role.</w:t>
      </w:r>
    </w:p>
    <w:p w14:paraId="14255769" w14:textId="77777777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lang w:val="en-GB"/>
        </w:rPr>
        <w:t>Institutions will expect existing supervisors to demonstrate their continuing</w:t>
      </w:r>
    </w:p>
    <w:p w14:paraId="779722BE" w14:textId="77777777" w:rsidR="00E91AC8" w:rsidRPr="00E91AC8" w:rsidRDefault="00E91AC8" w:rsidP="00E91AC8">
      <w:pPr>
        <w:ind w:left="708"/>
        <w:rPr>
          <w:i/>
          <w:iCs/>
          <w:lang w:val="en-GB"/>
        </w:rPr>
      </w:pPr>
      <w:r w:rsidRPr="00E91AC8">
        <w:rPr>
          <w:i/>
          <w:iCs/>
          <w:lang w:val="en-GB"/>
        </w:rPr>
        <w:t>professional development through participation in a range of activities designed to</w:t>
      </w:r>
    </w:p>
    <w:p w14:paraId="0C7BAD9B" w14:textId="77777777" w:rsidR="00E91AC8" w:rsidRDefault="00E91AC8" w:rsidP="00E91AC8">
      <w:pPr>
        <w:ind w:left="708"/>
        <w:rPr>
          <w:lang w:val="en-GB"/>
        </w:rPr>
      </w:pPr>
      <w:r w:rsidRPr="00E91AC8">
        <w:rPr>
          <w:i/>
          <w:iCs/>
          <w:lang w:val="en-GB"/>
        </w:rPr>
        <w:t>support their work as supervisors.</w:t>
      </w:r>
      <w:r w:rsidRPr="00E91AC8">
        <w:rPr>
          <w:lang w:val="en-GB"/>
        </w:rPr>
        <w:t xml:space="preserve"> </w:t>
      </w:r>
    </w:p>
    <w:p w14:paraId="54D0D40D" w14:textId="77777777" w:rsidR="00E91AC8" w:rsidRPr="00D83459" w:rsidRDefault="00E91AC8" w:rsidP="00E91AC8">
      <w:r w:rsidRPr="00D83459">
        <w:t>--</w:t>
      </w:r>
    </w:p>
    <w:p w14:paraId="05A63096" w14:textId="7FB529A4" w:rsidR="00E91AC8" w:rsidRDefault="00E91AC8" w:rsidP="00E91AC8">
      <w:r w:rsidRPr="00E91AC8">
        <w:t>15 jaar later start met o</w:t>
      </w:r>
      <w:r>
        <w:t xml:space="preserve">nze bijeenkomst een gedachtewisseling op landelijk niveau. </w:t>
      </w:r>
      <w:r w:rsidR="00B860B8">
        <w:t>Maar we bevinden ons dus in het goede gezelschap van de Britten.</w:t>
      </w:r>
    </w:p>
    <w:p w14:paraId="14B49F01" w14:textId="77777777" w:rsidR="00E91AC8" w:rsidRDefault="00E91AC8" w:rsidP="00E91AC8">
      <w:r>
        <w:t xml:space="preserve">4. We gaan het vandaag hebben over: </w:t>
      </w:r>
    </w:p>
    <w:p w14:paraId="586E9B8E" w14:textId="7AFD0A45" w:rsidR="00E91AC8" w:rsidRDefault="00E91AC8" w:rsidP="00E91AC8">
      <w:pPr>
        <w:ind w:left="708"/>
      </w:pPr>
      <w:r>
        <w:t xml:space="preserve">Een robuust experiment in de professionalisering </w:t>
      </w:r>
      <w:proofErr w:type="gramStart"/>
      <w:r>
        <w:t xml:space="preserve">-  </w:t>
      </w:r>
      <w:proofErr w:type="spellStart"/>
      <w:r>
        <w:t>Hannerieke</w:t>
      </w:r>
      <w:proofErr w:type="spellEnd"/>
      <w:proofErr w:type="gramEnd"/>
    </w:p>
    <w:p w14:paraId="48772EDA" w14:textId="3A5E75C0" w:rsidR="00E91AC8" w:rsidRDefault="00E91AC8" w:rsidP="00E91AC8">
      <w:pPr>
        <w:ind w:left="708"/>
      </w:pPr>
      <w:r>
        <w:t>De praktijkervaringen van een trainer - Joris</w:t>
      </w:r>
    </w:p>
    <w:p w14:paraId="72611280" w14:textId="77777777" w:rsidR="00B95AD8" w:rsidRDefault="00E91AC8" w:rsidP="00E91AC8">
      <w:pPr>
        <w:ind w:left="708"/>
      </w:pPr>
      <w:r>
        <w:t xml:space="preserve">De opinies van een groep promovendi over de verplichte componenten van een trainingsprogramma voor begeleiders – Annemarie </w:t>
      </w:r>
      <w:proofErr w:type="spellStart"/>
      <w:r>
        <w:t>Balvert</w:t>
      </w:r>
      <w:proofErr w:type="spellEnd"/>
    </w:p>
    <w:p w14:paraId="20BDDF47" w14:textId="77777777" w:rsidR="00B95AD8" w:rsidRDefault="00B95AD8" w:rsidP="00E91AC8">
      <w:pPr>
        <w:ind w:left="708"/>
      </w:pPr>
    </w:p>
    <w:p w14:paraId="0371E2AD" w14:textId="77777777" w:rsidR="00B95AD8" w:rsidRDefault="00B95AD8" w:rsidP="00B95AD8">
      <w:r>
        <w:t xml:space="preserve">5. </w:t>
      </w:r>
      <w:r w:rsidRPr="00E3322C">
        <w:rPr>
          <w:u w:val="single"/>
        </w:rPr>
        <w:t>We beginnen niet bij nul</w:t>
      </w:r>
      <w:r>
        <w:t xml:space="preserve">. Er gebeurt het nodige aan een deel van de universiteiten. </w:t>
      </w:r>
    </w:p>
    <w:p w14:paraId="6A8257B0" w14:textId="77777777" w:rsidR="00E3322C" w:rsidRDefault="00B95AD8" w:rsidP="00B95AD8">
      <w:r>
        <w:t xml:space="preserve">Joris en ik hebben geprobeerd daarvan een overzicht te maken – dat vinden jullie in onderdeel drie van de stellingen die ik heb geformuleerd. </w:t>
      </w:r>
    </w:p>
    <w:p w14:paraId="24B3D4A9" w14:textId="77777777" w:rsidR="00E3322C" w:rsidRDefault="00E3322C" w:rsidP="00B95AD8">
      <w:r>
        <w:lastRenderedPageBreak/>
        <w:t xml:space="preserve">Dat zal niet volledig zijn. Laat mij alsjeblieft correcties en aanvullingen weten. </w:t>
      </w:r>
    </w:p>
    <w:p w14:paraId="2F3D11CA" w14:textId="2FE18B1C" w:rsidR="00E3322C" w:rsidRDefault="00E3322C" w:rsidP="00B95AD8">
      <w:r>
        <w:t>Met z’n allen dekken alle aanbieders alle belangrijke aspecten van de begeleiding. Per aanbieder is er eigenlijk altijd wel een versterking mogelijk.</w:t>
      </w:r>
    </w:p>
    <w:p w14:paraId="7AA28EC1" w14:textId="07AAE36A" w:rsidR="00E3322C" w:rsidRDefault="00E3322C" w:rsidP="00B95AD8">
      <w:r>
        <w:t xml:space="preserve">Er zijn belangrijke aspecten van het begeleiden die ondermaats vertegenwoordigd zijn. </w:t>
      </w:r>
    </w:p>
    <w:p w14:paraId="3F7E6552" w14:textId="77777777" w:rsidR="00E3322C" w:rsidRDefault="00E3322C" w:rsidP="00B95AD8">
      <w:r>
        <w:t xml:space="preserve">Dat lijkt op de situatie bij de begeleiders: als je een groep bij elkaar zet, heb je alle belangrijke onderdelen van goed begeleiding bij elkaar. Individueel is er altijd werk aan de winkel. </w:t>
      </w:r>
    </w:p>
    <w:p w14:paraId="53F1472A" w14:textId="77777777" w:rsidR="00E3322C" w:rsidRDefault="00E3322C" w:rsidP="00B95AD8">
      <w:r>
        <w:t xml:space="preserve">6. </w:t>
      </w:r>
      <w:r w:rsidRPr="00E3322C">
        <w:rPr>
          <w:u w:val="single"/>
        </w:rPr>
        <w:t>Opvallend is de focus op de individuele verbetermogelijkheden. De zo bepalende context blijft heel vaak buiten schot</w:t>
      </w:r>
      <w:r>
        <w:t>.</w:t>
      </w:r>
    </w:p>
    <w:p w14:paraId="5B68377F" w14:textId="3E8E0A79" w:rsidR="00E3322C" w:rsidRDefault="00B860B8" w:rsidP="00E3322C">
      <w:r>
        <w:t>Dat stip ik aan in deel 1 van de stellingen</w:t>
      </w:r>
    </w:p>
    <w:p w14:paraId="528386B2" w14:textId="6487DD30" w:rsidR="00E3322C" w:rsidRDefault="00E3322C" w:rsidP="00E3322C">
      <w:r>
        <w:t>De context krijgt weinig aandacht. Denk aan:</w:t>
      </w:r>
    </w:p>
    <w:p w14:paraId="1AD33D1F" w14:textId="3D173898" w:rsidR="00E3322C" w:rsidRDefault="00E3322C" w:rsidP="00E3322C">
      <w:pPr>
        <w:pStyle w:val="Lijstalinea"/>
        <w:numPr>
          <w:ilvl w:val="0"/>
          <w:numId w:val="2"/>
        </w:numPr>
      </w:pPr>
      <w:r>
        <w:t xml:space="preserve">Eigen </w:t>
      </w:r>
      <w:proofErr w:type="gramStart"/>
      <w:r>
        <w:t>plan /</w:t>
      </w:r>
      <w:proofErr w:type="gramEnd"/>
      <w:r>
        <w:t xml:space="preserve"> begeleidersplan als basis</w:t>
      </w:r>
    </w:p>
    <w:p w14:paraId="3EE30186" w14:textId="228EE072" w:rsidR="00B860B8" w:rsidRDefault="00B860B8" w:rsidP="00E3322C">
      <w:pPr>
        <w:pStyle w:val="Lijstalinea"/>
        <w:numPr>
          <w:ilvl w:val="0"/>
          <w:numId w:val="2"/>
        </w:numPr>
      </w:pPr>
      <w:r>
        <w:t>Een of meerdere beoordelaars van de voortgang</w:t>
      </w:r>
    </w:p>
    <w:p w14:paraId="34DC9BAA" w14:textId="77777777" w:rsidR="00E3322C" w:rsidRDefault="00E3322C" w:rsidP="00E3322C">
      <w:pPr>
        <w:pStyle w:val="Lijstalinea"/>
        <w:numPr>
          <w:ilvl w:val="0"/>
          <w:numId w:val="2"/>
        </w:numPr>
      </w:pPr>
      <w:r>
        <w:t>Dissertatie cultuur - bijv. boek/artikelen</w:t>
      </w:r>
    </w:p>
    <w:p w14:paraId="0E4C9497" w14:textId="228722FF" w:rsidR="00E3322C" w:rsidRDefault="00E3322C" w:rsidP="00E3322C">
      <w:pPr>
        <w:pStyle w:val="Lijstalinea"/>
        <w:numPr>
          <w:ilvl w:val="0"/>
          <w:numId w:val="2"/>
        </w:numPr>
      </w:pPr>
      <w:r>
        <w:t>Onderwijslast</w:t>
      </w:r>
      <w:r w:rsidR="00923D9B">
        <w:t xml:space="preserve"> – geven van onderwijs</w:t>
      </w:r>
    </w:p>
    <w:p w14:paraId="2AED1170" w14:textId="77777777" w:rsidR="00E3322C" w:rsidRDefault="00E3322C" w:rsidP="00E3322C">
      <w:pPr>
        <w:pStyle w:val="Lijstalinea"/>
        <w:numPr>
          <w:ilvl w:val="0"/>
          <w:numId w:val="2"/>
        </w:numPr>
      </w:pPr>
      <w:r>
        <w:t>Selectiepraktijk</w:t>
      </w:r>
    </w:p>
    <w:p w14:paraId="63C2D272" w14:textId="77777777" w:rsidR="00E3322C" w:rsidRDefault="00E3322C" w:rsidP="00E3322C">
      <w:pPr>
        <w:pStyle w:val="Lijstalinea"/>
        <w:numPr>
          <w:ilvl w:val="0"/>
          <w:numId w:val="2"/>
        </w:numPr>
      </w:pPr>
      <w:r>
        <w:t>Solo of duo begeleiding</w:t>
      </w:r>
    </w:p>
    <w:p w14:paraId="44105AAC" w14:textId="31E79D9C" w:rsidR="00E3322C" w:rsidRDefault="00923D9B" w:rsidP="00E3322C">
      <w:pPr>
        <w:pStyle w:val="Lijstalinea"/>
        <w:numPr>
          <w:ilvl w:val="0"/>
          <w:numId w:val="2"/>
        </w:numPr>
      </w:pPr>
      <w:r>
        <w:t xml:space="preserve">Beleid </w:t>
      </w:r>
      <w:proofErr w:type="gramStart"/>
      <w:r>
        <w:t>inzake</w:t>
      </w:r>
      <w:proofErr w:type="gramEnd"/>
      <w:r>
        <w:t xml:space="preserve"> </w:t>
      </w:r>
      <w:r w:rsidR="00E3322C">
        <w:t>Internationale beurzen</w:t>
      </w:r>
      <w:r>
        <w:t xml:space="preserve"> – </w:t>
      </w:r>
      <w:proofErr w:type="spellStart"/>
      <w:r>
        <w:t>ihb</w:t>
      </w:r>
      <w:proofErr w:type="spellEnd"/>
      <w:r>
        <w:t xml:space="preserve"> in relatie tot toelatingsprocedure</w:t>
      </w:r>
    </w:p>
    <w:p w14:paraId="42734A9B" w14:textId="1D925B62" w:rsidR="00E3322C" w:rsidRDefault="00E3322C" w:rsidP="00E3322C">
      <w:pPr>
        <w:pStyle w:val="Lijstalinea"/>
        <w:numPr>
          <w:ilvl w:val="0"/>
          <w:numId w:val="2"/>
        </w:numPr>
      </w:pPr>
      <w:r>
        <w:t xml:space="preserve">Rol </w:t>
      </w:r>
      <w:proofErr w:type="spellStart"/>
      <w:r>
        <w:t>grad</w:t>
      </w:r>
      <w:proofErr w:type="spellEnd"/>
      <w:r>
        <w:t xml:space="preserve"> school in monitoren voortgang en </w:t>
      </w:r>
      <w:proofErr w:type="spellStart"/>
      <w:r>
        <w:t>o&amp;b</w:t>
      </w:r>
      <w:proofErr w:type="spellEnd"/>
      <w:r>
        <w:t xml:space="preserve"> plannen</w:t>
      </w:r>
      <w:r w:rsidR="00B860B8">
        <w:t xml:space="preserve"> (de communicatie)</w:t>
      </w:r>
    </w:p>
    <w:p w14:paraId="52BFDC4D" w14:textId="77777777" w:rsidR="00E3322C" w:rsidRDefault="00E3322C" w:rsidP="00E3322C">
      <w:r>
        <w:t>Gevolg: als er sprake is van problemen, dan lijken dat individuele problemen</w:t>
      </w:r>
    </w:p>
    <w:p w14:paraId="57C34274" w14:textId="77777777" w:rsidR="00E3322C" w:rsidRDefault="00E3322C" w:rsidP="00E3322C">
      <w:r>
        <w:t xml:space="preserve">De omgeving doet ertoe - rendementen verschillen per discipline, maar ook per vestigingsplaats in een en dezelfde discipline. </w:t>
      </w:r>
    </w:p>
    <w:p w14:paraId="78D9347A" w14:textId="78C66E82" w:rsidR="00E3322C" w:rsidRDefault="00E3322C" w:rsidP="00E3322C">
      <w:r>
        <w:t xml:space="preserve">Wat we vandaag ook gaan concluderen, een goed trainingsprogramma kan alleen functioneren als het locatie-specifiek is ingericht en gebaseerd is op een Sterkte/Zwakte analyse van die omgeving. </w:t>
      </w:r>
    </w:p>
    <w:p w14:paraId="6F8A6ECE" w14:textId="74234DDA" w:rsidR="00E3322C" w:rsidRDefault="00E3322C" w:rsidP="00E3322C">
      <w:r>
        <w:t xml:space="preserve">Dat was voor mij de reden om al als managing director en later als docent/onderzoeker steeds geboeid te zijn voor het doen van onderzoek in de directe omgeving: </w:t>
      </w:r>
      <w:proofErr w:type="gramStart"/>
      <w:r w:rsidR="00923D9B">
        <w:t>langpromoveerders ,</w:t>
      </w:r>
      <w:proofErr w:type="gramEnd"/>
      <w:r w:rsidR="00923D9B">
        <w:t xml:space="preserve"> afgewezen dissertaties, de kwaliteit van de verdedigde dissertaties, supervisie-kwaliteit</w:t>
      </w:r>
    </w:p>
    <w:p w14:paraId="27FA18D6" w14:textId="77777777" w:rsidR="00B860B8" w:rsidRDefault="00E3322C" w:rsidP="00E3322C">
      <w:r>
        <w:t xml:space="preserve">Onderdeel van een trainingsprogramma is het bespreken van de mogelijkheden om die omgeving te veranderen. </w:t>
      </w:r>
    </w:p>
    <w:p w14:paraId="5DB5BCF8" w14:textId="77777777" w:rsidR="00B860B8" w:rsidRDefault="00B860B8" w:rsidP="00E3322C">
      <w:r>
        <w:t xml:space="preserve">7. </w:t>
      </w:r>
      <w:r w:rsidRPr="00B860B8">
        <w:rPr>
          <w:u w:val="single"/>
        </w:rPr>
        <w:t>Ook wat betreft wat de promovendi belangrijk vinden hebben we het nodige in handen</w:t>
      </w:r>
      <w:r>
        <w:t>.</w:t>
      </w:r>
    </w:p>
    <w:p w14:paraId="691E6B4D" w14:textId="2F3EEFBF" w:rsidR="00E91AC8" w:rsidRPr="00E91AC8" w:rsidRDefault="00B860B8" w:rsidP="00E3322C">
      <w:r>
        <w:t xml:space="preserve">Deel twee behandelt wat de promovendi belangrijk vinden. En we gaan daarvan een specificatie horen bij monde van Annemarie </w:t>
      </w:r>
      <w:proofErr w:type="spellStart"/>
      <w:r>
        <w:t>Balvert</w:t>
      </w:r>
      <w:proofErr w:type="spellEnd"/>
      <w:r>
        <w:t xml:space="preserve">, promovenda hier in Tilburg. </w:t>
      </w:r>
      <w:r w:rsidR="00E91AC8" w:rsidRPr="00E91AC8">
        <w:br w:type="page"/>
      </w:r>
    </w:p>
    <w:p w14:paraId="1AA60C2F" w14:textId="54695CEA" w:rsidR="00B1500B" w:rsidRDefault="00B1500B">
      <w:r>
        <w:lastRenderedPageBreak/>
        <w:t>Stellingen ter inleiding</w:t>
      </w:r>
      <w:r w:rsidR="003D5CB7">
        <w:t>, HS – 11 8 2019</w:t>
      </w:r>
    </w:p>
    <w:tbl>
      <w:tblPr>
        <w:tblStyle w:val="Tabelraster"/>
        <w:tblW w:w="15877" w:type="dxa"/>
        <w:tblInd w:w="-998" w:type="dxa"/>
        <w:tblLook w:val="04A0" w:firstRow="1" w:lastRow="0" w:firstColumn="1" w:lastColumn="0" w:noHBand="0" w:noVBand="1"/>
      </w:tblPr>
      <w:tblGrid>
        <w:gridCol w:w="5529"/>
        <w:gridCol w:w="4797"/>
        <w:gridCol w:w="5551"/>
      </w:tblGrid>
      <w:tr w:rsidR="00B1500B" w:rsidRPr="006A56DA" w14:paraId="1D625B58" w14:textId="77777777" w:rsidTr="000A7DD6">
        <w:trPr>
          <w:trHeight w:val="9059"/>
        </w:trPr>
        <w:tc>
          <w:tcPr>
            <w:tcW w:w="5529" w:type="dxa"/>
          </w:tcPr>
          <w:p w14:paraId="6D9CDA0D" w14:textId="196598AA" w:rsidR="00352A7A" w:rsidRPr="006A56DA" w:rsidRDefault="00352A7A">
            <w:pPr>
              <w:rPr>
                <w:color w:val="FF0000"/>
                <w:sz w:val="20"/>
                <w:szCs w:val="20"/>
              </w:rPr>
            </w:pPr>
            <w:r w:rsidRPr="006A56DA">
              <w:rPr>
                <w:color w:val="FF0000"/>
                <w:sz w:val="20"/>
                <w:szCs w:val="20"/>
              </w:rPr>
              <w:t>De context van het begeleiden</w:t>
            </w:r>
          </w:p>
          <w:p w14:paraId="699E61A3" w14:textId="77777777" w:rsidR="00352A7A" w:rsidRPr="006A56DA" w:rsidRDefault="00352A7A">
            <w:pPr>
              <w:rPr>
                <w:sz w:val="20"/>
                <w:szCs w:val="20"/>
              </w:rPr>
            </w:pPr>
          </w:p>
          <w:p w14:paraId="5E6AFCD2" w14:textId="3A7F7A3B" w:rsidR="00352A7A" w:rsidRPr="006A56DA" w:rsidRDefault="00352A7A" w:rsidP="00352A7A">
            <w:p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 xml:space="preserve">1. Begeleiders zijn onderdeel van een promotie-omgeving. Rendement en promotieduur verschillen per discipline. Disciplines doen ertoe. </w:t>
            </w:r>
          </w:p>
          <w:p w14:paraId="4971FE6C" w14:textId="77777777" w:rsidR="00352A7A" w:rsidRPr="006A56DA" w:rsidRDefault="00352A7A" w:rsidP="00352A7A">
            <w:pPr>
              <w:rPr>
                <w:sz w:val="20"/>
                <w:szCs w:val="20"/>
              </w:rPr>
            </w:pPr>
          </w:p>
          <w:p w14:paraId="353A51EC" w14:textId="2F4EC4F9" w:rsidR="00352A7A" w:rsidRDefault="00352A7A" w:rsidP="00352A7A">
            <w:p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 xml:space="preserve">2. Rendement en duur verschillen per vestiging, in een en dezelfde discipline. </w:t>
            </w:r>
            <w:proofErr w:type="spellStart"/>
            <w:r w:rsidRPr="006A56DA">
              <w:rPr>
                <w:sz w:val="20"/>
                <w:szCs w:val="20"/>
              </w:rPr>
              <w:t>Graduate</w:t>
            </w:r>
            <w:proofErr w:type="spellEnd"/>
            <w:r w:rsidRPr="006A56DA">
              <w:rPr>
                <w:sz w:val="20"/>
                <w:szCs w:val="20"/>
              </w:rPr>
              <w:t xml:space="preserve"> schools en onderzoeksgroepen doen ertoe.</w:t>
            </w:r>
          </w:p>
          <w:p w14:paraId="7BE74BB6" w14:textId="73507B5A" w:rsidR="00F472F6" w:rsidRDefault="00F472F6" w:rsidP="00352A7A">
            <w:pPr>
              <w:rPr>
                <w:sz w:val="20"/>
                <w:szCs w:val="20"/>
              </w:rPr>
            </w:pPr>
          </w:p>
          <w:p w14:paraId="71991DCF" w14:textId="750A8D85" w:rsidR="00F472F6" w:rsidRDefault="00F472F6" w:rsidP="0035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Geen aanbieder van een professionaliserings-programma kan maatwerk leveren zonder kennis van de specifieke promotie</w:t>
            </w:r>
            <w:r w:rsidR="00765238">
              <w:rPr>
                <w:sz w:val="20"/>
                <w:szCs w:val="20"/>
              </w:rPr>
              <w:t xml:space="preserve">omstandigheden </w:t>
            </w:r>
            <w:r>
              <w:rPr>
                <w:sz w:val="20"/>
                <w:szCs w:val="20"/>
              </w:rPr>
              <w:t>waarin de begeleiders</w:t>
            </w:r>
            <w:r w:rsidR="00765238">
              <w:rPr>
                <w:sz w:val="20"/>
                <w:szCs w:val="20"/>
              </w:rPr>
              <w:t xml:space="preserve"> en promovendi </w:t>
            </w:r>
            <w:r>
              <w:rPr>
                <w:sz w:val="20"/>
                <w:szCs w:val="20"/>
              </w:rPr>
              <w:t xml:space="preserve">werken. </w:t>
            </w:r>
            <w:r w:rsidR="00765238">
              <w:rPr>
                <w:sz w:val="20"/>
                <w:szCs w:val="20"/>
              </w:rPr>
              <w:t>Denk aan problemen van promotierendement, promotieduur, dissertatie-kwaliteit, omstandigheden waar</w:t>
            </w:r>
            <w:r w:rsidR="00333CC8">
              <w:rPr>
                <w:sz w:val="20"/>
                <w:szCs w:val="20"/>
              </w:rPr>
              <w:t>in</w:t>
            </w:r>
            <w:r w:rsidR="00765238">
              <w:rPr>
                <w:sz w:val="20"/>
                <w:szCs w:val="20"/>
              </w:rPr>
              <w:t xml:space="preserve"> promovendi</w:t>
            </w:r>
            <w:r w:rsidR="00333CC8">
              <w:rPr>
                <w:sz w:val="20"/>
                <w:szCs w:val="20"/>
              </w:rPr>
              <w:t xml:space="preserve"> werken, aantal promovendi per begeleider, etc. </w:t>
            </w:r>
            <w:r w:rsidR="00765238">
              <w:rPr>
                <w:sz w:val="20"/>
                <w:szCs w:val="20"/>
              </w:rPr>
              <w:t xml:space="preserve"> </w:t>
            </w:r>
            <w:r w:rsidR="00D1579F">
              <w:rPr>
                <w:sz w:val="20"/>
                <w:szCs w:val="20"/>
              </w:rPr>
              <w:t>Een intake-procedure is een minimaal vereiste.</w:t>
            </w:r>
          </w:p>
          <w:p w14:paraId="23C5FE99" w14:textId="7DC4FF68" w:rsidR="00F472F6" w:rsidRDefault="00F472F6" w:rsidP="00352A7A">
            <w:pPr>
              <w:rPr>
                <w:sz w:val="20"/>
                <w:szCs w:val="20"/>
              </w:rPr>
            </w:pPr>
          </w:p>
          <w:p w14:paraId="09873218" w14:textId="2266D275" w:rsidR="00F472F6" w:rsidRPr="006A56DA" w:rsidRDefault="00F472F6" w:rsidP="00352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Die kennis moet de desbetreffende universiteit of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school beschikbaar hebben en ter beschikking stellen.</w:t>
            </w:r>
          </w:p>
          <w:p w14:paraId="2F6CFA0F" w14:textId="77777777" w:rsidR="00352A7A" w:rsidRPr="006A56DA" w:rsidRDefault="00352A7A">
            <w:pPr>
              <w:rPr>
                <w:sz w:val="20"/>
                <w:szCs w:val="20"/>
              </w:rPr>
            </w:pPr>
          </w:p>
          <w:p w14:paraId="75387765" w14:textId="6B307CDF" w:rsidR="001867DF" w:rsidRPr="006A56DA" w:rsidRDefault="005D5CAF">
            <w:pPr>
              <w:rPr>
                <w:color w:val="FF0000"/>
                <w:sz w:val="20"/>
                <w:szCs w:val="20"/>
              </w:rPr>
            </w:pPr>
            <w:r w:rsidRPr="006A56DA">
              <w:rPr>
                <w:color w:val="FF0000"/>
                <w:sz w:val="20"/>
                <w:szCs w:val="20"/>
              </w:rPr>
              <w:t>Redenen voor professionalisering</w:t>
            </w:r>
          </w:p>
          <w:p w14:paraId="3E336FCC" w14:textId="77777777" w:rsidR="005D5CAF" w:rsidRPr="006A56DA" w:rsidRDefault="005D5CAF">
            <w:pPr>
              <w:rPr>
                <w:sz w:val="20"/>
                <w:szCs w:val="20"/>
              </w:rPr>
            </w:pPr>
          </w:p>
          <w:p w14:paraId="6F2E390B" w14:textId="52397DC9" w:rsidR="00B1500B" w:rsidRPr="006A56DA" w:rsidRDefault="0066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500B" w:rsidRPr="006A56DA">
              <w:rPr>
                <w:sz w:val="20"/>
                <w:szCs w:val="20"/>
              </w:rPr>
              <w:t xml:space="preserve">. Pleidooien voor een professionalisering van de begeleiding worden niet </w:t>
            </w:r>
            <w:r w:rsidR="00C62DA0" w:rsidRPr="006A56DA">
              <w:rPr>
                <w:sz w:val="20"/>
                <w:szCs w:val="20"/>
              </w:rPr>
              <w:t xml:space="preserve">onderbouwd door </w:t>
            </w:r>
            <w:r w:rsidR="001867DF" w:rsidRPr="006A56DA">
              <w:rPr>
                <w:sz w:val="20"/>
                <w:szCs w:val="20"/>
              </w:rPr>
              <w:t xml:space="preserve">een onvoldoende </w:t>
            </w:r>
            <w:r w:rsidR="00B1500B" w:rsidRPr="006A56DA">
              <w:rPr>
                <w:i/>
                <w:iCs/>
                <w:sz w:val="20"/>
                <w:szCs w:val="20"/>
              </w:rPr>
              <w:t>gemiddelde</w:t>
            </w:r>
            <w:r w:rsidR="00B1500B" w:rsidRPr="006A56DA">
              <w:rPr>
                <w:sz w:val="20"/>
                <w:szCs w:val="20"/>
              </w:rPr>
              <w:t xml:space="preserve"> tevredenheid van promovendi </w:t>
            </w:r>
            <w:proofErr w:type="gramStart"/>
            <w:r w:rsidR="00D83459" w:rsidRPr="006A56DA">
              <w:rPr>
                <w:sz w:val="20"/>
                <w:szCs w:val="20"/>
              </w:rPr>
              <w:t>inzake</w:t>
            </w:r>
            <w:proofErr w:type="gramEnd"/>
            <w:r w:rsidR="00D83459" w:rsidRPr="006A56DA">
              <w:rPr>
                <w:sz w:val="20"/>
                <w:szCs w:val="20"/>
              </w:rPr>
              <w:t xml:space="preserve"> de</w:t>
            </w:r>
            <w:r w:rsidR="00B1500B" w:rsidRPr="006A56DA">
              <w:rPr>
                <w:sz w:val="20"/>
                <w:szCs w:val="20"/>
              </w:rPr>
              <w:t xml:space="preserve"> begeleiding, </w:t>
            </w:r>
            <w:r w:rsidR="00C62DA0" w:rsidRPr="006A56DA">
              <w:rPr>
                <w:sz w:val="20"/>
                <w:szCs w:val="20"/>
              </w:rPr>
              <w:t xml:space="preserve">de </w:t>
            </w:r>
            <w:r w:rsidR="00C62DA0" w:rsidRPr="006A56DA">
              <w:rPr>
                <w:i/>
                <w:iCs/>
                <w:sz w:val="20"/>
                <w:szCs w:val="20"/>
              </w:rPr>
              <w:t>gemiddelde promotieduur</w:t>
            </w:r>
            <w:r w:rsidR="00DC65C4" w:rsidRPr="006A56DA">
              <w:rPr>
                <w:sz w:val="20"/>
                <w:szCs w:val="20"/>
              </w:rPr>
              <w:t xml:space="preserve">, </w:t>
            </w:r>
            <w:r w:rsidR="00C62DA0" w:rsidRPr="006A56DA">
              <w:rPr>
                <w:sz w:val="20"/>
                <w:szCs w:val="20"/>
              </w:rPr>
              <w:t xml:space="preserve">het </w:t>
            </w:r>
            <w:r w:rsidR="00C62DA0" w:rsidRPr="006A56DA">
              <w:rPr>
                <w:i/>
                <w:iCs/>
                <w:sz w:val="20"/>
                <w:szCs w:val="20"/>
              </w:rPr>
              <w:t>gemiddelde promotierendement</w:t>
            </w:r>
            <w:r w:rsidR="00DC65C4" w:rsidRPr="006A56DA">
              <w:rPr>
                <w:sz w:val="20"/>
                <w:szCs w:val="20"/>
              </w:rPr>
              <w:t xml:space="preserve"> of </w:t>
            </w:r>
            <w:r w:rsidR="005D7168" w:rsidRPr="006A56DA">
              <w:rPr>
                <w:sz w:val="20"/>
                <w:szCs w:val="20"/>
              </w:rPr>
              <w:t xml:space="preserve">de </w:t>
            </w:r>
            <w:r w:rsidR="00DC65C4" w:rsidRPr="006A56DA">
              <w:rPr>
                <w:sz w:val="20"/>
                <w:szCs w:val="20"/>
              </w:rPr>
              <w:t xml:space="preserve">commentaren van </w:t>
            </w:r>
            <w:r w:rsidR="005D7168" w:rsidRPr="006A56DA">
              <w:rPr>
                <w:sz w:val="20"/>
                <w:szCs w:val="20"/>
              </w:rPr>
              <w:t xml:space="preserve">de beoordelaars </w:t>
            </w:r>
            <w:r w:rsidR="00DC65C4" w:rsidRPr="006A56DA">
              <w:rPr>
                <w:sz w:val="20"/>
                <w:szCs w:val="20"/>
              </w:rPr>
              <w:t>op de verdedigde dissertaties.</w:t>
            </w:r>
          </w:p>
          <w:p w14:paraId="5223839A" w14:textId="377C7A12" w:rsidR="005D5CAF" w:rsidRPr="006A56DA" w:rsidRDefault="005D5CAF">
            <w:pPr>
              <w:rPr>
                <w:sz w:val="20"/>
                <w:szCs w:val="20"/>
              </w:rPr>
            </w:pPr>
          </w:p>
          <w:p w14:paraId="3A430D53" w14:textId="25F52A4B" w:rsidR="005D5CAF" w:rsidRPr="006A56DA" w:rsidRDefault="0066341A" w:rsidP="005D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D5CAF" w:rsidRPr="006A56DA">
              <w:rPr>
                <w:sz w:val="20"/>
                <w:szCs w:val="20"/>
              </w:rPr>
              <w:t>. Er is altijd onder onze promovendi een kleine minderheid die ongelukkig is met de begeleiding</w:t>
            </w:r>
            <w:r w:rsidR="007B3A89">
              <w:rPr>
                <w:sz w:val="20"/>
                <w:szCs w:val="20"/>
              </w:rPr>
              <w:t xml:space="preserve"> of de promotie-situatie in bredere zin.</w:t>
            </w:r>
            <w:r w:rsidR="005D5CAF" w:rsidRPr="006A56DA">
              <w:rPr>
                <w:sz w:val="20"/>
                <w:szCs w:val="20"/>
              </w:rPr>
              <w:t xml:space="preserve"> Wij zijn niet met hen in contact. </w:t>
            </w:r>
          </w:p>
          <w:p w14:paraId="5B4F5042" w14:textId="77777777" w:rsidR="00C62DA0" w:rsidRPr="006A56DA" w:rsidRDefault="00C62DA0">
            <w:pPr>
              <w:rPr>
                <w:sz w:val="20"/>
                <w:szCs w:val="20"/>
              </w:rPr>
            </w:pPr>
          </w:p>
          <w:p w14:paraId="33776CF8" w14:textId="28DD1CA0" w:rsidR="00FC285A" w:rsidRPr="006A56DA" w:rsidRDefault="0066341A" w:rsidP="00F47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3A89" w:rsidRPr="007B3A89">
              <w:rPr>
                <w:sz w:val="20"/>
                <w:szCs w:val="20"/>
              </w:rPr>
              <w:t>. Als promovendi en begeleiders tevreden zijn over de begeleiding, wil dit niet zeggen dat er ook goed begeleid wordt.</w:t>
            </w:r>
          </w:p>
        </w:tc>
        <w:tc>
          <w:tcPr>
            <w:tcW w:w="4797" w:type="dxa"/>
          </w:tcPr>
          <w:p w14:paraId="28BCD91A" w14:textId="1D951DD3" w:rsidR="007F1484" w:rsidRPr="006A56DA" w:rsidRDefault="007F1484" w:rsidP="007F1484">
            <w:pPr>
              <w:rPr>
                <w:color w:val="FF0000"/>
                <w:sz w:val="20"/>
                <w:szCs w:val="20"/>
              </w:rPr>
            </w:pPr>
            <w:bookmarkStart w:id="0" w:name="_Hlk18667733"/>
            <w:r w:rsidRPr="006A56DA">
              <w:rPr>
                <w:color w:val="FF0000"/>
                <w:sz w:val="20"/>
                <w:szCs w:val="20"/>
              </w:rPr>
              <w:t>Waar de begeleiding beter kan</w:t>
            </w:r>
          </w:p>
          <w:p w14:paraId="3A75D80A" w14:textId="77777777" w:rsidR="007F1484" w:rsidRPr="006A56DA" w:rsidRDefault="007F1484" w:rsidP="007F1484">
            <w:pPr>
              <w:rPr>
                <w:sz w:val="20"/>
                <w:szCs w:val="20"/>
              </w:rPr>
            </w:pPr>
          </w:p>
          <w:p w14:paraId="31D2F45E" w14:textId="21EA096B" w:rsidR="00D1579F" w:rsidRPr="00D1579F" w:rsidRDefault="0066341A" w:rsidP="00D1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1484" w:rsidRPr="006A56DA">
              <w:rPr>
                <w:sz w:val="20"/>
                <w:szCs w:val="20"/>
              </w:rPr>
              <w:t xml:space="preserve">. Als het gaat om suggesties van promovendi ter verbetering van de begeleiding, dan gaat het nationaal en internationaal </w:t>
            </w:r>
            <w:r w:rsidR="00D1579F">
              <w:rPr>
                <w:sz w:val="20"/>
                <w:szCs w:val="20"/>
              </w:rPr>
              <w:t>met name om</w:t>
            </w:r>
            <w:r w:rsidR="00D1579F" w:rsidRPr="00D1579F">
              <w:rPr>
                <w:sz w:val="20"/>
                <w:szCs w:val="20"/>
              </w:rPr>
              <w:t>:</w:t>
            </w:r>
          </w:p>
          <w:p w14:paraId="04F57C17" w14:textId="1D598E5B" w:rsidR="00D1579F" w:rsidRPr="00D1579F" w:rsidRDefault="00D1579F" w:rsidP="00D1579F">
            <w:pPr>
              <w:rPr>
                <w:sz w:val="20"/>
                <w:szCs w:val="20"/>
              </w:rPr>
            </w:pPr>
            <w:r w:rsidRPr="00D1579F">
              <w:rPr>
                <w:sz w:val="20"/>
                <w:szCs w:val="20"/>
              </w:rPr>
              <w:t>•</w:t>
            </w:r>
            <w:r w:rsidRPr="00D1579F">
              <w:rPr>
                <w:sz w:val="20"/>
                <w:szCs w:val="20"/>
              </w:rPr>
              <w:tab/>
            </w:r>
            <w:r w:rsidR="00B352FF" w:rsidRPr="00D1579F">
              <w:rPr>
                <w:sz w:val="20"/>
                <w:szCs w:val="20"/>
              </w:rPr>
              <w:t>Frequentie</w:t>
            </w:r>
            <w:r w:rsidRPr="00D1579F">
              <w:rPr>
                <w:sz w:val="20"/>
                <w:szCs w:val="20"/>
              </w:rPr>
              <w:t xml:space="preserve"> van het </w:t>
            </w:r>
            <w:r w:rsidR="00D83459" w:rsidRPr="00D1579F">
              <w:rPr>
                <w:sz w:val="20"/>
                <w:szCs w:val="20"/>
              </w:rPr>
              <w:t>contact/</w:t>
            </w:r>
            <w:r w:rsidRPr="00D1579F">
              <w:rPr>
                <w:sz w:val="20"/>
                <w:szCs w:val="20"/>
              </w:rPr>
              <w:t xml:space="preserve"> beschikbaarheid</w:t>
            </w:r>
          </w:p>
          <w:p w14:paraId="58A62BD6" w14:textId="77777777" w:rsidR="00D1579F" w:rsidRPr="00D1579F" w:rsidRDefault="00D1579F" w:rsidP="00D1579F">
            <w:pPr>
              <w:rPr>
                <w:sz w:val="20"/>
                <w:szCs w:val="20"/>
              </w:rPr>
            </w:pPr>
            <w:r w:rsidRPr="00D1579F">
              <w:rPr>
                <w:sz w:val="20"/>
                <w:szCs w:val="20"/>
              </w:rPr>
              <w:t>•</w:t>
            </w:r>
            <w:r w:rsidRPr="00D1579F">
              <w:rPr>
                <w:sz w:val="20"/>
                <w:szCs w:val="20"/>
              </w:rPr>
              <w:tab/>
              <w:t>Kwaliteit van de feedback</w:t>
            </w:r>
          </w:p>
          <w:p w14:paraId="79EC9465" w14:textId="77777777" w:rsidR="00D1579F" w:rsidRPr="00D1579F" w:rsidRDefault="00D1579F" w:rsidP="00D1579F">
            <w:pPr>
              <w:rPr>
                <w:sz w:val="20"/>
                <w:szCs w:val="20"/>
              </w:rPr>
            </w:pPr>
            <w:r w:rsidRPr="00D1579F">
              <w:rPr>
                <w:sz w:val="20"/>
                <w:szCs w:val="20"/>
              </w:rPr>
              <w:t>•</w:t>
            </w:r>
            <w:r w:rsidRPr="00D1579F">
              <w:rPr>
                <w:sz w:val="20"/>
                <w:szCs w:val="20"/>
              </w:rPr>
              <w:tab/>
              <w:t>Structurering en aansturing van het traject</w:t>
            </w:r>
          </w:p>
          <w:p w14:paraId="0405D6DD" w14:textId="77777777" w:rsidR="00D1579F" w:rsidRPr="00D1579F" w:rsidRDefault="00D1579F" w:rsidP="00D1579F">
            <w:pPr>
              <w:rPr>
                <w:sz w:val="20"/>
                <w:szCs w:val="20"/>
              </w:rPr>
            </w:pPr>
            <w:r w:rsidRPr="00D1579F">
              <w:rPr>
                <w:sz w:val="20"/>
                <w:szCs w:val="20"/>
              </w:rPr>
              <w:t>•</w:t>
            </w:r>
            <w:r w:rsidRPr="00D1579F">
              <w:rPr>
                <w:sz w:val="20"/>
                <w:szCs w:val="20"/>
              </w:rPr>
              <w:tab/>
              <w:t>Inbedding in de onderzoeksomgeving</w:t>
            </w:r>
          </w:p>
          <w:p w14:paraId="6F108C9D" w14:textId="77777777" w:rsidR="00D1579F" w:rsidRPr="00D1579F" w:rsidRDefault="00D1579F" w:rsidP="00D1579F">
            <w:pPr>
              <w:rPr>
                <w:sz w:val="20"/>
                <w:szCs w:val="20"/>
              </w:rPr>
            </w:pPr>
            <w:r w:rsidRPr="00D1579F">
              <w:rPr>
                <w:sz w:val="20"/>
                <w:szCs w:val="20"/>
              </w:rPr>
              <w:t>•</w:t>
            </w:r>
            <w:r w:rsidRPr="00D1579F">
              <w:rPr>
                <w:sz w:val="20"/>
                <w:szCs w:val="20"/>
              </w:rPr>
              <w:tab/>
              <w:t>Voorbereiding op het post-promotie bestaan</w:t>
            </w:r>
          </w:p>
          <w:p w14:paraId="302E56CE" w14:textId="68EF42F1" w:rsidR="007F1484" w:rsidRDefault="00D1579F" w:rsidP="00D1579F">
            <w:pPr>
              <w:rPr>
                <w:sz w:val="20"/>
                <w:szCs w:val="20"/>
              </w:rPr>
            </w:pPr>
            <w:r w:rsidRPr="00D1579F">
              <w:rPr>
                <w:sz w:val="20"/>
                <w:szCs w:val="20"/>
              </w:rPr>
              <w:t>•</w:t>
            </w:r>
            <w:r w:rsidRPr="00D1579F">
              <w:rPr>
                <w:sz w:val="20"/>
                <w:szCs w:val="20"/>
              </w:rPr>
              <w:tab/>
              <w:t>Betrokkenheid, steun</w:t>
            </w:r>
          </w:p>
          <w:p w14:paraId="32EBA30D" w14:textId="14DAFDB8" w:rsidR="00804D31" w:rsidRDefault="00804D31" w:rsidP="007F1484">
            <w:pPr>
              <w:rPr>
                <w:sz w:val="20"/>
                <w:szCs w:val="20"/>
              </w:rPr>
            </w:pPr>
          </w:p>
          <w:p w14:paraId="30444713" w14:textId="5CE07693" w:rsidR="00804D31" w:rsidRPr="006A56DA" w:rsidRDefault="0066341A" w:rsidP="007F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04D31" w:rsidRPr="007B3A89">
              <w:rPr>
                <w:sz w:val="20"/>
                <w:szCs w:val="20"/>
              </w:rPr>
              <w:t xml:space="preserve">. Bij veel onderzoek is er sprake van een gemiddelde tevredenheidsscore van tussen de 7 en 8. En steeds is er ook weer </w:t>
            </w:r>
            <w:r w:rsidR="00D1579F" w:rsidRPr="007B3A89">
              <w:rPr>
                <w:sz w:val="20"/>
                <w:szCs w:val="20"/>
              </w:rPr>
              <w:t xml:space="preserve">het kleine percentage dat </w:t>
            </w:r>
            <w:r w:rsidR="00804D31" w:rsidRPr="007B3A89">
              <w:rPr>
                <w:sz w:val="20"/>
                <w:szCs w:val="20"/>
              </w:rPr>
              <w:t>problemen in de begeleiding ervaart.</w:t>
            </w:r>
            <w:r w:rsidR="00804D31">
              <w:rPr>
                <w:sz w:val="20"/>
                <w:szCs w:val="20"/>
              </w:rPr>
              <w:t xml:space="preserve"> </w:t>
            </w:r>
          </w:p>
          <w:p w14:paraId="17714089" w14:textId="77777777" w:rsidR="007F1484" w:rsidRPr="006A56DA" w:rsidRDefault="007F1484">
            <w:pPr>
              <w:rPr>
                <w:sz w:val="20"/>
                <w:szCs w:val="20"/>
              </w:rPr>
            </w:pPr>
          </w:p>
          <w:p w14:paraId="5ADC291F" w14:textId="6856B42D" w:rsidR="00FB6BD3" w:rsidRPr="006A56DA" w:rsidRDefault="008301BE">
            <w:pPr>
              <w:rPr>
                <w:color w:val="FF0000"/>
                <w:sz w:val="20"/>
                <w:szCs w:val="20"/>
              </w:rPr>
            </w:pPr>
            <w:r w:rsidRPr="006A56DA">
              <w:rPr>
                <w:color w:val="FF0000"/>
                <w:sz w:val="20"/>
                <w:szCs w:val="20"/>
              </w:rPr>
              <w:t>De professionalisering van de begeleiding, de situatie</w:t>
            </w:r>
          </w:p>
          <w:p w14:paraId="614B1FB3" w14:textId="77777777" w:rsidR="008301BE" w:rsidRPr="006A56DA" w:rsidRDefault="008301BE">
            <w:pPr>
              <w:rPr>
                <w:sz w:val="20"/>
                <w:szCs w:val="20"/>
              </w:rPr>
            </w:pPr>
          </w:p>
          <w:p w14:paraId="3399279A" w14:textId="0BF9F164" w:rsidR="008C1B1A" w:rsidRPr="006A56DA" w:rsidRDefault="0066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5D7168" w:rsidRPr="006A56DA">
              <w:rPr>
                <w:sz w:val="20"/>
                <w:szCs w:val="20"/>
              </w:rPr>
              <w:t xml:space="preserve">In Nederland is sprake van een grote variatie aan programma’s voor begeleiders. </w:t>
            </w:r>
            <w:r w:rsidR="00861DD2" w:rsidRPr="006A56DA">
              <w:rPr>
                <w:sz w:val="20"/>
                <w:szCs w:val="20"/>
              </w:rPr>
              <w:t xml:space="preserve">De opdrachtgevers en aanbieders daarvan zijn niet met elkaar in gesprek. </w:t>
            </w:r>
            <w:r w:rsidR="005D7168" w:rsidRPr="006A56DA">
              <w:rPr>
                <w:sz w:val="20"/>
                <w:szCs w:val="20"/>
              </w:rPr>
              <w:t>Van een uitwisseling van ervaringen</w:t>
            </w:r>
            <w:r w:rsidR="00861DD2" w:rsidRPr="006A56DA">
              <w:rPr>
                <w:sz w:val="20"/>
                <w:szCs w:val="20"/>
              </w:rPr>
              <w:t xml:space="preserve"> is geen sprake. </w:t>
            </w:r>
            <w:r w:rsidR="008C1B1A" w:rsidRPr="006A56DA">
              <w:rPr>
                <w:sz w:val="20"/>
                <w:szCs w:val="20"/>
              </w:rPr>
              <w:t>De kwaliteit van de programma’s is, op enkele uitzonderingen na, niet optimaal.</w:t>
            </w:r>
          </w:p>
          <w:p w14:paraId="77574C62" w14:textId="77777777" w:rsidR="008C1B1A" w:rsidRPr="006A56DA" w:rsidRDefault="008C1B1A">
            <w:pPr>
              <w:rPr>
                <w:sz w:val="20"/>
                <w:szCs w:val="20"/>
              </w:rPr>
            </w:pPr>
          </w:p>
          <w:p w14:paraId="0D0A0CBB" w14:textId="575293CE" w:rsidR="00AF37B5" w:rsidRPr="006A56DA" w:rsidRDefault="0066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1B1A" w:rsidRPr="006A56DA">
              <w:rPr>
                <w:sz w:val="20"/>
                <w:szCs w:val="20"/>
              </w:rPr>
              <w:t>. Gezamenlijk bestrijken alle aanbieders de belangrijke aspecten van de begeleiding. Per programma</w:t>
            </w:r>
            <w:r w:rsidR="00AF37B5" w:rsidRPr="006A56DA">
              <w:rPr>
                <w:sz w:val="20"/>
                <w:szCs w:val="20"/>
              </w:rPr>
              <w:t xml:space="preserve"> is er, op enkele uitzonderingen na, het nodige werk aan de winkel.</w:t>
            </w:r>
          </w:p>
          <w:p w14:paraId="17F81557" w14:textId="23577636" w:rsidR="00450C12" w:rsidRPr="006A56DA" w:rsidRDefault="00450C12">
            <w:pPr>
              <w:rPr>
                <w:sz w:val="20"/>
                <w:szCs w:val="20"/>
              </w:rPr>
            </w:pPr>
          </w:p>
          <w:p w14:paraId="6D5EB3A8" w14:textId="7CE90798" w:rsidR="00450C12" w:rsidRPr="006A56DA" w:rsidRDefault="0066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0C12" w:rsidRPr="006A56DA">
              <w:rPr>
                <w:sz w:val="20"/>
                <w:szCs w:val="20"/>
              </w:rPr>
              <w:t>. De beperkte hoeveelheid tijd per programma</w:t>
            </w:r>
            <w:r w:rsidR="00EC7E98">
              <w:rPr>
                <w:sz w:val="20"/>
                <w:szCs w:val="20"/>
              </w:rPr>
              <w:t xml:space="preserve"> (tussen de12 en 30 uur)</w:t>
            </w:r>
            <w:r w:rsidR="00450C12" w:rsidRPr="006A56DA">
              <w:rPr>
                <w:sz w:val="20"/>
                <w:szCs w:val="20"/>
              </w:rPr>
              <w:t xml:space="preserve"> is hier een hinderpaal. </w:t>
            </w:r>
          </w:p>
          <w:bookmarkEnd w:id="0"/>
          <w:p w14:paraId="228A12E2" w14:textId="77777777" w:rsidR="00AF37B5" w:rsidRPr="006A56DA" w:rsidRDefault="00AF37B5">
            <w:pPr>
              <w:rPr>
                <w:sz w:val="20"/>
                <w:szCs w:val="20"/>
              </w:rPr>
            </w:pPr>
          </w:p>
          <w:p w14:paraId="079C2556" w14:textId="59E1BFE4" w:rsidR="00352A7A" w:rsidRPr="006A56DA" w:rsidRDefault="00352A7A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</w:tcPr>
          <w:p w14:paraId="448B6CFD" w14:textId="728530F4" w:rsidR="00F472F6" w:rsidRPr="006A56DA" w:rsidRDefault="0066341A" w:rsidP="00F472F6">
            <w:pPr>
              <w:rPr>
                <w:sz w:val="20"/>
                <w:szCs w:val="20"/>
              </w:rPr>
            </w:pPr>
            <w:bookmarkStart w:id="1" w:name="_Hlk18667805"/>
            <w:r>
              <w:rPr>
                <w:sz w:val="20"/>
                <w:szCs w:val="20"/>
              </w:rPr>
              <w:t>13</w:t>
            </w:r>
            <w:r w:rsidR="00F472F6" w:rsidRPr="006A56DA">
              <w:rPr>
                <w:sz w:val="20"/>
                <w:szCs w:val="20"/>
              </w:rPr>
              <w:t xml:space="preserve">. </w:t>
            </w:r>
            <w:r w:rsidR="00F472F6">
              <w:rPr>
                <w:sz w:val="20"/>
                <w:szCs w:val="20"/>
              </w:rPr>
              <w:t xml:space="preserve">Twee </w:t>
            </w:r>
            <w:r w:rsidR="00F472F6" w:rsidRPr="006A56DA">
              <w:rPr>
                <w:sz w:val="20"/>
                <w:szCs w:val="20"/>
              </w:rPr>
              <w:t xml:space="preserve">à vier aanbieders vinden elkaar op de volgende punten: </w:t>
            </w:r>
          </w:p>
          <w:p w14:paraId="33E0F39D" w14:textId="5FAADD88" w:rsidR="00F472F6" w:rsidRPr="006A56DA" w:rsidRDefault="00F472F6" w:rsidP="00F472F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Het begeleiden van het schrijven</w:t>
            </w:r>
            <w:r w:rsidR="007B3A89">
              <w:rPr>
                <w:sz w:val="20"/>
                <w:szCs w:val="20"/>
              </w:rPr>
              <w:t xml:space="preserve"> en </w:t>
            </w:r>
            <w:r w:rsidRPr="006A56DA">
              <w:rPr>
                <w:sz w:val="20"/>
                <w:szCs w:val="20"/>
              </w:rPr>
              <w:t>de voortgangsbeoordelingen.</w:t>
            </w:r>
          </w:p>
          <w:p w14:paraId="57EE8F5F" w14:textId="77777777" w:rsidR="00F472F6" w:rsidRPr="006A56DA" w:rsidRDefault="00F472F6" w:rsidP="00F472F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Planning en mijlpalen</w:t>
            </w:r>
          </w:p>
          <w:p w14:paraId="75FF1855" w14:textId="77777777" w:rsidR="00F472F6" w:rsidRPr="006A56DA" w:rsidRDefault="00F472F6" w:rsidP="00F472F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Probleem-signalering</w:t>
            </w:r>
          </w:p>
          <w:p w14:paraId="56557980" w14:textId="77777777" w:rsidR="00F472F6" w:rsidRPr="006A56DA" w:rsidRDefault="00F472F6" w:rsidP="00F472F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Communicatiestijlen en rollen. Begeleidingsstijlen. Begeleiden naar onafhankelijkheid.</w:t>
            </w:r>
          </w:p>
          <w:p w14:paraId="282310D2" w14:textId="77777777" w:rsidR="00F472F6" w:rsidRPr="006A56DA" w:rsidRDefault="00F472F6" w:rsidP="00F472F6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Probleem signalering en individuele behoeften van de promovendus</w:t>
            </w:r>
          </w:p>
          <w:p w14:paraId="40B8CB92" w14:textId="77777777" w:rsidR="00DA0E3A" w:rsidRPr="006A56DA" w:rsidRDefault="00DA0E3A" w:rsidP="00DA0E3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 xml:space="preserve">Uitwisselingen van </w:t>
            </w:r>
            <w:r>
              <w:rPr>
                <w:sz w:val="20"/>
                <w:szCs w:val="20"/>
              </w:rPr>
              <w:t>praktijk</w:t>
            </w:r>
            <w:r w:rsidRPr="006A56DA">
              <w:rPr>
                <w:sz w:val="20"/>
                <w:szCs w:val="20"/>
              </w:rPr>
              <w:t>ervaringen</w:t>
            </w:r>
          </w:p>
          <w:p w14:paraId="0C6664C0" w14:textId="77777777" w:rsidR="00DA0E3A" w:rsidRPr="006A56DA" w:rsidRDefault="00DA0E3A" w:rsidP="00DA0E3A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Interculturele begeleiding</w:t>
            </w:r>
          </w:p>
          <w:p w14:paraId="4F33E2E1" w14:textId="77777777" w:rsidR="00DA0E3A" w:rsidRPr="006A56DA" w:rsidRDefault="00DA0E3A" w:rsidP="00DA0E3A">
            <w:pPr>
              <w:rPr>
                <w:sz w:val="20"/>
                <w:szCs w:val="20"/>
              </w:rPr>
            </w:pPr>
          </w:p>
          <w:p w14:paraId="2572B4FA" w14:textId="6F7B3B73" w:rsidR="00B1500B" w:rsidRPr="006A56DA" w:rsidRDefault="00DA0E3A" w:rsidP="00DA0E3A">
            <w:p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1</w:t>
            </w:r>
            <w:r w:rsidR="0066341A">
              <w:rPr>
                <w:sz w:val="20"/>
                <w:szCs w:val="20"/>
              </w:rPr>
              <w:t>4</w:t>
            </w:r>
            <w:r w:rsidRPr="006A56DA">
              <w:rPr>
                <w:sz w:val="20"/>
                <w:szCs w:val="20"/>
              </w:rPr>
              <w:t xml:space="preserve">. Slechts in twee programma’s vertrekt </w:t>
            </w:r>
            <w:r w:rsidR="00D83459" w:rsidRPr="006A56DA">
              <w:rPr>
                <w:sz w:val="20"/>
                <w:szCs w:val="20"/>
              </w:rPr>
              <w:t>men vanuit</w:t>
            </w:r>
            <w:r w:rsidR="00656F3F" w:rsidRPr="006A56DA">
              <w:rPr>
                <w:sz w:val="20"/>
                <w:szCs w:val="20"/>
              </w:rPr>
              <w:t xml:space="preserve"> een analyse van de promotiesituatie</w:t>
            </w:r>
            <w:r w:rsidR="006A56DA">
              <w:rPr>
                <w:sz w:val="20"/>
                <w:szCs w:val="20"/>
              </w:rPr>
              <w:t xml:space="preserve">. Bijvoorbeeld door het </w:t>
            </w:r>
            <w:r w:rsidR="00656F3F" w:rsidRPr="006A56DA">
              <w:rPr>
                <w:sz w:val="20"/>
                <w:szCs w:val="20"/>
              </w:rPr>
              <w:t>promotierendement</w:t>
            </w:r>
            <w:r w:rsidR="006A56DA">
              <w:rPr>
                <w:sz w:val="20"/>
                <w:szCs w:val="20"/>
              </w:rPr>
              <w:t xml:space="preserve"> te analyseren</w:t>
            </w:r>
            <w:r w:rsidR="00B16A69" w:rsidRPr="006A56DA">
              <w:rPr>
                <w:sz w:val="20"/>
                <w:szCs w:val="20"/>
              </w:rPr>
              <w:t xml:space="preserve">, of op basis van een </w:t>
            </w:r>
            <w:r w:rsidR="00D83459" w:rsidRPr="006A56DA">
              <w:rPr>
                <w:sz w:val="20"/>
                <w:szCs w:val="20"/>
              </w:rPr>
              <w:t>SWOT-analyse</w:t>
            </w:r>
            <w:r w:rsidR="00B16A69" w:rsidRPr="006A56DA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B16A69" w:rsidRPr="006A56DA">
              <w:rPr>
                <w:sz w:val="20"/>
                <w:szCs w:val="20"/>
              </w:rPr>
              <w:t xml:space="preserve">van de eigen promovendi of de </w:t>
            </w:r>
            <w:r w:rsidR="00DA33CB">
              <w:rPr>
                <w:sz w:val="20"/>
                <w:szCs w:val="20"/>
              </w:rPr>
              <w:t xml:space="preserve">eigen </w:t>
            </w:r>
            <w:proofErr w:type="spellStart"/>
            <w:r w:rsidR="00B16A69" w:rsidRPr="006A56DA">
              <w:rPr>
                <w:sz w:val="20"/>
                <w:szCs w:val="20"/>
              </w:rPr>
              <w:t>graduate</w:t>
            </w:r>
            <w:proofErr w:type="spellEnd"/>
            <w:r w:rsidR="00B16A69" w:rsidRPr="006A56DA">
              <w:rPr>
                <w:sz w:val="20"/>
                <w:szCs w:val="20"/>
              </w:rPr>
              <w:t xml:space="preserve"> school omgeving. </w:t>
            </w:r>
          </w:p>
          <w:p w14:paraId="52555633" w14:textId="77777777" w:rsidR="00657596" w:rsidRPr="006A56DA" w:rsidRDefault="00657596">
            <w:pPr>
              <w:rPr>
                <w:sz w:val="20"/>
                <w:szCs w:val="20"/>
              </w:rPr>
            </w:pPr>
          </w:p>
          <w:p w14:paraId="2E767858" w14:textId="2A32FBB8" w:rsidR="00657596" w:rsidRPr="006A56DA" w:rsidRDefault="00657596">
            <w:p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1</w:t>
            </w:r>
            <w:r w:rsidR="0066341A">
              <w:rPr>
                <w:sz w:val="20"/>
                <w:szCs w:val="20"/>
              </w:rPr>
              <w:t>5</w:t>
            </w:r>
            <w:r w:rsidRPr="006A56DA">
              <w:rPr>
                <w:sz w:val="20"/>
                <w:szCs w:val="20"/>
              </w:rPr>
              <w:t xml:space="preserve">. Van een verplichting tot deelname is slechts bij twee universiteiten sprake (een maal op universitair </w:t>
            </w:r>
            <w:r w:rsidR="00DA0E3A">
              <w:rPr>
                <w:sz w:val="20"/>
                <w:szCs w:val="20"/>
              </w:rPr>
              <w:t>en</w:t>
            </w:r>
            <w:r w:rsidRPr="006A56DA">
              <w:rPr>
                <w:sz w:val="20"/>
                <w:szCs w:val="20"/>
              </w:rPr>
              <w:t xml:space="preserve"> een maal op </w:t>
            </w:r>
            <w:proofErr w:type="spellStart"/>
            <w:r w:rsidRPr="006A56DA">
              <w:rPr>
                <w:sz w:val="20"/>
                <w:szCs w:val="20"/>
              </w:rPr>
              <w:t>graduat</w:t>
            </w:r>
            <w:r w:rsidR="00EC7E98">
              <w:rPr>
                <w:sz w:val="20"/>
                <w:szCs w:val="20"/>
              </w:rPr>
              <w:t>e</w:t>
            </w:r>
            <w:proofErr w:type="spellEnd"/>
            <w:r w:rsidRPr="006A56DA">
              <w:rPr>
                <w:sz w:val="20"/>
                <w:szCs w:val="20"/>
              </w:rPr>
              <w:t xml:space="preserve"> </w:t>
            </w:r>
            <w:proofErr w:type="gramStart"/>
            <w:r w:rsidRPr="006A56DA">
              <w:rPr>
                <w:sz w:val="20"/>
                <w:szCs w:val="20"/>
              </w:rPr>
              <w:t>school niveau</w:t>
            </w:r>
            <w:proofErr w:type="gramEnd"/>
            <w:r w:rsidRPr="006A56DA">
              <w:rPr>
                <w:sz w:val="20"/>
                <w:szCs w:val="20"/>
              </w:rPr>
              <w:t>).</w:t>
            </w:r>
          </w:p>
          <w:p w14:paraId="4AA49318" w14:textId="77777777" w:rsidR="0044613E" w:rsidRPr="006A56DA" w:rsidRDefault="0044613E">
            <w:pPr>
              <w:rPr>
                <w:sz w:val="20"/>
                <w:szCs w:val="20"/>
              </w:rPr>
            </w:pPr>
          </w:p>
          <w:p w14:paraId="2F2596DF" w14:textId="01F833FA" w:rsidR="00110EC6" w:rsidRPr="006A56DA" w:rsidRDefault="0044613E">
            <w:p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1</w:t>
            </w:r>
            <w:r w:rsidR="0066341A">
              <w:rPr>
                <w:sz w:val="20"/>
                <w:szCs w:val="20"/>
              </w:rPr>
              <w:t>6</w:t>
            </w:r>
            <w:r w:rsidRPr="006A56DA">
              <w:rPr>
                <w:sz w:val="20"/>
                <w:szCs w:val="20"/>
              </w:rPr>
              <w:t xml:space="preserve">. Slechts in een programma </w:t>
            </w:r>
            <w:r w:rsidR="00C507E3" w:rsidRPr="006A56DA">
              <w:rPr>
                <w:sz w:val="20"/>
                <w:szCs w:val="20"/>
              </w:rPr>
              <w:t xml:space="preserve">komt </w:t>
            </w:r>
            <w:r w:rsidR="00110EC6" w:rsidRPr="006A56DA">
              <w:rPr>
                <w:sz w:val="20"/>
                <w:szCs w:val="20"/>
              </w:rPr>
              <w:t>de kwestie van de wetenschappelijke integriteit aan de orde.</w:t>
            </w:r>
          </w:p>
          <w:p w14:paraId="035B64A7" w14:textId="77777777" w:rsidR="00110EC6" w:rsidRPr="006A56DA" w:rsidRDefault="00110EC6">
            <w:pPr>
              <w:rPr>
                <w:sz w:val="20"/>
                <w:szCs w:val="20"/>
              </w:rPr>
            </w:pPr>
          </w:p>
          <w:p w14:paraId="204585DC" w14:textId="4627116E" w:rsidR="0044613E" w:rsidRPr="006A56DA" w:rsidRDefault="00110EC6">
            <w:p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1</w:t>
            </w:r>
            <w:r w:rsidR="0066341A">
              <w:rPr>
                <w:sz w:val="20"/>
                <w:szCs w:val="20"/>
              </w:rPr>
              <w:t>7</w:t>
            </w:r>
            <w:r w:rsidRPr="006A56DA">
              <w:rPr>
                <w:sz w:val="20"/>
                <w:szCs w:val="20"/>
              </w:rPr>
              <w:t xml:space="preserve">. De ethische aspecten </w:t>
            </w:r>
            <w:r w:rsidR="00DA0E3A">
              <w:rPr>
                <w:sz w:val="20"/>
                <w:szCs w:val="20"/>
              </w:rPr>
              <w:t xml:space="preserve">van </w:t>
            </w:r>
            <w:r w:rsidRPr="006A56DA">
              <w:rPr>
                <w:sz w:val="20"/>
                <w:szCs w:val="20"/>
              </w:rPr>
              <w:t xml:space="preserve">de begeleiding </w:t>
            </w:r>
            <w:r w:rsidR="00DA0E3A">
              <w:rPr>
                <w:sz w:val="20"/>
                <w:szCs w:val="20"/>
              </w:rPr>
              <w:t xml:space="preserve">en de stress onder promovendi </w:t>
            </w:r>
            <w:r w:rsidRPr="006A56DA">
              <w:rPr>
                <w:sz w:val="20"/>
                <w:szCs w:val="20"/>
              </w:rPr>
              <w:t xml:space="preserve">komen nergens aan bod. </w:t>
            </w:r>
          </w:p>
          <w:p w14:paraId="28B031A6" w14:textId="77777777" w:rsidR="00110EC6" w:rsidRPr="006A56DA" w:rsidRDefault="00110EC6">
            <w:pPr>
              <w:rPr>
                <w:sz w:val="20"/>
                <w:szCs w:val="20"/>
              </w:rPr>
            </w:pPr>
          </w:p>
          <w:p w14:paraId="2813D2B3" w14:textId="6ABC035E" w:rsidR="00110EC6" w:rsidRDefault="00110EC6">
            <w:pPr>
              <w:rPr>
                <w:sz w:val="20"/>
                <w:szCs w:val="20"/>
              </w:rPr>
            </w:pPr>
            <w:r w:rsidRPr="006A56DA">
              <w:rPr>
                <w:sz w:val="20"/>
                <w:szCs w:val="20"/>
              </w:rPr>
              <w:t>1</w:t>
            </w:r>
            <w:r w:rsidR="0066341A">
              <w:rPr>
                <w:sz w:val="20"/>
                <w:szCs w:val="20"/>
              </w:rPr>
              <w:t>8</w:t>
            </w:r>
            <w:r w:rsidRPr="006A56DA">
              <w:rPr>
                <w:sz w:val="20"/>
                <w:szCs w:val="20"/>
              </w:rPr>
              <w:t xml:space="preserve">. De selectie en het sollicitatieproces komen slechts in </w:t>
            </w:r>
            <w:r w:rsidR="00EC7E98">
              <w:rPr>
                <w:sz w:val="20"/>
                <w:szCs w:val="20"/>
              </w:rPr>
              <w:t xml:space="preserve">twee </w:t>
            </w:r>
            <w:r w:rsidRPr="006A56DA">
              <w:rPr>
                <w:sz w:val="20"/>
                <w:szCs w:val="20"/>
              </w:rPr>
              <w:t>programma</w:t>
            </w:r>
            <w:r w:rsidR="00EC7E98">
              <w:rPr>
                <w:sz w:val="20"/>
                <w:szCs w:val="20"/>
              </w:rPr>
              <w:t>’s</w:t>
            </w:r>
            <w:r w:rsidRPr="006A56DA">
              <w:rPr>
                <w:sz w:val="20"/>
                <w:szCs w:val="20"/>
              </w:rPr>
              <w:t xml:space="preserve"> aan de orde. </w:t>
            </w:r>
          </w:p>
          <w:p w14:paraId="3B263291" w14:textId="436EA783" w:rsidR="00333CC8" w:rsidRDefault="00333CC8">
            <w:pPr>
              <w:rPr>
                <w:sz w:val="20"/>
                <w:szCs w:val="20"/>
              </w:rPr>
            </w:pPr>
          </w:p>
          <w:p w14:paraId="071D2755" w14:textId="4E44D2D2" w:rsidR="00333CC8" w:rsidRPr="006A56DA" w:rsidRDefault="0033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4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Uitwisseling van ervaringen tussen begeleiders komt in veel programma’s voor. </w:t>
            </w:r>
          </w:p>
          <w:p w14:paraId="22D09ECC" w14:textId="77777777" w:rsidR="00450C12" w:rsidRPr="006A56DA" w:rsidRDefault="00450C12">
            <w:pPr>
              <w:rPr>
                <w:sz w:val="20"/>
                <w:szCs w:val="20"/>
              </w:rPr>
            </w:pPr>
          </w:p>
          <w:p w14:paraId="0C511369" w14:textId="69A18331" w:rsidR="00450C12" w:rsidRPr="006A56DA" w:rsidRDefault="00663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="00450C12" w:rsidRPr="006A56DA">
              <w:rPr>
                <w:sz w:val="20"/>
                <w:szCs w:val="20"/>
              </w:rPr>
              <w:t xml:space="preserve">De vindbaarheid van de programma’s op de lokale websites is </w:t>
            </w:r>
            <w:r w:rsidR="006A56DA" w:rsidRPr="006A56DA">
              <w:rPr>
                <w:sz w:val="20"/>
                <w:szCs w:val="20"/>
              </w:rPr>
              <w:t xml:space="preserve">gebrekkig. </w:t>
            </w:r>
            <w:r w:rsidR="00F472F6">
              <w:rPr>
                <w:sz w:val="20"/>
                <w:szCs w:val="20"/>
              </w:rPr>
              <w:t>Ook voor de begeleiders</w:t>
            </w:r>
            <w:r w:rsidR="00B352FF">
              <w:rPr>
                <w:sz w:val="20"/>
                <w:szCs w:val="20"/>
              </w:rPr>
              <w:t>?</w:t>
            </w:r>
            <w:bookmarkEnd w:id="1"/>
          </w:p>
        </w:tc>
      </w:tr>
    </w:tbl>
    <w:p w14:paraId="6156FB49" w14:textId="77777777" w:rsidR="00CC413A" w:rsidRDefault="00CC413A" w:rsidP="000A7DD6"/>
    <w:sectPr w:rsidR="00CC413A" w:rsidSect="000A7DD6">
      <w:pgSz w:w="16838" w:h="11906" w:orient="landscape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DAA"/>
    <w:multiLevelType w:val="hybridMultilevel"/>
    <w:tmpl w:val="7E5AC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0C4C"/>
    <w:multiLevelType w:val="hybridMultilevel"/>
    <w:tmpl w:val="E7DC5E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0B"/>
    <w:rsid w:val="00013FB5"/>
    <w:rsid w:val="00014C17"/>
    <w:rsid w:val="00031D9B"/>
    <w:rsid w:val="00032020"/>
    <w:rsid w:val="00035103"/>
    <w:rsid w:val="00040EAA"/>
    <w:rsid w:val="00041C0D"/>
    <w:rsid w:val="0004474F"/>
    <w:rsid w:val="000466F5"/>
    <w:rsid w:val="00050442"/>
    <w:rsid w:val="00050BB2"/>
    <w:rsid w:val="00052C38"/>
    <w:rsid w:val="00052FC7"/>
    <w:rsid w:val="00066066"/>
    <w:rsid w:val="00072F1C"/>
    <w:rsid w:val="00073F84"/>
    <w:rsid w:val="00077EEC"/>
    <w:rsid w:val="00080503"/>
    <w:rsid w:val="00085F86"/>
    <w:rsid w:val="0008637B"/>
    <w:rsid w:val="000874A5"/>
    <w:rsid w:val="0008762C"/>
    <w:rsid w:val="00087B06"/>
    <w:rsid w:val="000A7DD6"/>
    <w:rsid w:val="000B02C2"/>
    <w:rsid w:val="000B1233"/>
    <w:rsid w:val="000B3D48"/>
    <w:rsid w:val="000B5208"/>
    <w:rsid w:val="000B609A"/>
    <w:rsid w:val="000C3E47"/>
    <w:rsid w:val="000D05FF"/>
    <w:rsid w:val="000D0F33"/>
    <w:rsid w:val="000D4405"/>
    <w:rsid w:val="000D4D8D"/>
    <w:rsid w:val="000D51D2"/>
    <w:rsid w:val="000D6A40"/>
    <w:rsid w:val="000D78EE"/>
    <w:rsid w:val="000E30E2"/>
    <w:rsid w:val="000F294F"/>
    <w:rsid w:val="000F3488"/>
    <w:rsid w:val="000F79D0"/>
    <w:rsid w:val="00110EC6"/>
    <w:rsid w:val="00112F06"/>
    <w:rsid w:val="0011681E"/>
    <w:rsid w:val="00121C7B"/>
    <w:rsid w:val="00123A61"/>
    <w:rsid w:val="001335A1"/>
    <w:rsid w:val="00136D20"/>
    <w:rsid w:val="00144293"/>
    <w:rsid w:val="00147EAB"/>
    <w:rsid w:val="001507C3"/>
    <w:rsid w:val="001517B3"/>
    <w:rsid w:val="00153758"/>
    <w:rsid w:val="001564C9"/>
    <w:rsid w:val="00162607"/>
    <w:rsid w:val="0016345A"/>
    <w:rsid w:val="00163AE6"/>
    <w:rsid w:val="001642E8"/>
    <w:rsid w:val="00164DC5"/>
    <w:rsid w:val="001664B5"/>
    <w:rsid w:val="0017197B"/>
    <w:rsid w:val="00173A00"/>
    <w:rsid w:val="00173ED6"/>
    <w:rsid w:val="00182B95"/>
    <w:rsid w:val="001840FA"/>
    <w:rsid w:val="001844C0"/>
    <w:rsid w:val="001867DF"/>
    <w:rsid w:val="00194113"/>
    <w:rsid w:val="00194F30"/>
    <w:rsid w:val="001955B0"/>
    <w:rsid w:val="00195F2E"/>
    <w:rsid w:val="001A2CDD"/>
    <w:rsid w:val="001A7752"/>
    <w:rsid w:val="001B1795"/>
    <w:rsid w:val="001B1A6F"/>
    <w:rsid w:val="001B2556"/>
    <w:rsid w:val="001B3732"/>
    <w:rsid w:val="001B5961"/>
    <w:rsid w:val="001C0A82"/>
    <w:rsid w:val="001C2A56"/>
    <w:rsid w:val="001C5D7A"/>
    <w:rsid w:val="001D0E38"/>
    <w:rsid w:val="001D6D10"/>
    <w:rsid w:val="001D7245"/>
    <w:rsid w:val="001E36F2"/>
    <w:rsid w:val="001E39A6"/>
    <w:rsid w:val="001F0BF9"/>
    <w:rsid w:val="001F2C4D"/>
    <w:rsid w:val="001F6E57"/>
    <w:rsid w:val="002061BF"/>
    <w:rsid w:val="002123C8"/>
    <w:rsid w:val="0021277C"/>
    <w:rsid w:val="002129EF"/>
    <w:rsid w:val="00216015"/>
    <w:rsid w:val="00223573"/>
    <w:rsid w:val="00226D85"/>
    <w:rsid w:val="0023591E"/>
    <w:rsid w:val="0023609C"/>
    <w:rsid w:val="0023662C"/>
    <w:rsid w:val="00240E78"/>
    <w:rsid w:val="00242B73"/>
    <w:rsid w:val="00244D19"/>
    <w:rsid w:val="0024515E"/>
    <w:rsid w:val="0024627B"/>
    <w:rsid w:val="00247412"/>
    <w:rsid w:val="00251DEA"/>
    <w:rsid w:val="0026412D"/>
    <w:rsid w:val="00267BDD"/>
    <w:rsid w:val="002720CB"/>
    <w:rsid w:val="00274669"/>
    <w:rsid w:val="00276571"/>
    <w:rsid w:val="00283560"/>
    <w:rsid w:val="00283968"/>
    <w:rsid w:val="00285B2A"/>
    <w:rsid w:val="00290578"/>
    <w:rsid w:val="0029058D"/>
    <w:rsid w:val="00290A71"/>
    <w:rsid w:val="0029183F"/>
    <w:rsid w:val="002A17DE"/>
    <w:rsid w:val="002A6200"/>
    <w:rsid w:val="002A6A8F"/>
    <w:rsid w:val="002A6E1C"/>
    <w:rsid w:val="002B2936"/>
    <w:rsid w:val="002C0558"/>
    <w:rsid w:val="002C2C6A"/>
    <w:rsid w:val="002C4CAF"/>
    <w:rsid w:val="002C575C"/>
    <w:rsid w:val="002D5D86"/>
    <w:rsid w:val="002D64E4"/>
    <w:rsid w:val="002F31A1"/>
    <w:rsid w:val="002F3694"/>
    <w:rsid w:val="002F3CAC"/>
    <w:rsid w:val="002F3E3B"/>
    <w:rsid w:val="00304FB8"/>
    <w:rsid w:val="0031423D"/>
    <w:rsid w:val="0031528E"/>
    <w:rsid w:val="00315C48"/>
    <w:rsid w:val="00324F3D"/>
    <w:rsid w:val="003267D1"/>
    <w:rsid w:val="00332BE1"/>
    <w:rsid w:val="00333CC8"/>
    <w:rsid w:val="0033471E"/>
    <w:rsid w:val="0033515F"/>
    <w:rsid w:val="00336685"/>
    <w:rsid w:val="00342631"/>
    <w:rsid w:val="003477B7"/>
    <w:rsid w:val="00352A7A"/>
    <w:rsid w:val="00367050"/>
    <w:rsid w:val="0037292C"/>
    <w:rsid w:val="00386C3A"/>
    <w:rsid w:val="0039395A"/>
    <w:rsid w:val="003A10B6"/>
    <w:rsid w:val="003A7D91"/>
    <w:rsid w:val="003B0CE7"/>
    <w:rsid w:val="003C2FF6"/>
    <w:rsid w:val="003D2018"/>
    <w:rsid w:val="003D5AF9"/>
    <w:rsid w:val="003D5CB7"/>
    <w:rsid w:val="003D7A92"/>
    <w:rsid w:val="003E0902"/>
    <w:rsid w:val="003E2A74"/>
    <w:rsid w:val="003E3D98"/>
    <w:rsid w:val="003E45FD"/>
    <w:rsid w:val="003E62D5"/>
    <w:rsid w:val="003F0FC9"/>
    <w:rsid w:val="003F22ED"/>
    <w:rsid w:val="003F33FD"/>
    <w:rsid w:val="003F6453"/>
    <w:rsid w:val="0041100F"/>
    <w:rsid w:val="00415AC3"/>
    <w:rsid w:val="00423BD8"/>
    <w:rsid w:val="00425F54"/>
    <w:rsid w:val="004361FC"/>
    <w:rsid w:val="00436445"/>
    <w:rsid w:val="00443196"/>
    <w:rsid w:val="00443435"/>
    <w:rsid w:val="00444879"/>
    <w:rsid w:val="0044613E"/>
    <w:rsid w:val="0044756F"/>
    <w:rsid w:val="004476F8"/>
    <w:rsid w:val="00450C12"/>
    <w:rsid w:val="00453A59"/>
    <w:rsid w:val="0046428B"/>
    <w:rsid w:val="00467310"/>
    <w:rsid w:val="00467368"/>
    <w:rsid w:val="00470731"/>
    <w:rsid w:val="00483907"/>
    <w:rsid w:val="004875FB"/>
    <w:rsid w:val="00497B7D"/>
    <w:rsid w:val="004A6148"/>
    <w:rsid w:val="004A7034"/>
    <w:rsid w:val="004A7E36"/>
    <w:rsid w:val="004B1DEA"/>
    <w:rsid w:val="004C00FE"/>
    <w:rsid w:val="004C54CA"/>
    <w:rsid w:val="004C7200"/>
    <w:rsid w:val="004D270B"/>
    <w:rsid w:val="004D5953"/>
    <w:rsid w:val="004D6B76"/>
    <w:rsid w:val="004E027D"/>
    <w:rsid w:val="004F0378"/>
    <w:rsid w:val="004F1D08"/>
    <w:rsid w:val="004F42E4"/>
    <w:rsid w:val="0050537A"/>
    <w:rsid w:val="005139C2"/>
    <w:rsid w:val="00514369"/>
    <w:rsid w:val="00515EED"/>
    <w:rsid w:val="005163AC"/>
    <w:rsid w:val="0052661B"/>
    <w:rsid w:val="00530BE3"/>
    <w:rsid w:val="00532A34"/>
    <w:rsid w:val="005331DE"/>
    <w:rsid w:val="005336BD"/>
    <w:rsid w:val="0053472D"/>
    <w:rsid w:val="0053486C"/>
    <w:rsid w:val="005350D8"/>
    <w:rsid w:val="0054224B"/>
    <w:rsid w:val="00542953"/>
    <w:rsid w:val="00542C1C"/>
    <w:rsid w:val="005566BB"/>
    <w:rsid w:val="005600B7"/>
    <w:rsid w:val="005642A9"/>
    <w:rsid w:val="005678AE"/>
    <w:rsid w:val="00574286"/>
    <w:rsid w:val="005870F9"/>
    <w:rsid w:val="0059242B"/>
    <w:rsid w:val="00592A94"/>
    <w:rsid w:val="00594D24"/>
    <w:rsid w:val="005A678B"/>
    <w:rsid w:val="005A738C"/>
    <w:rsid w:val="005B30A3"/>
    <w:rsid w:val="005B3D7F"/>
    <w:rsid w:val="005B4C3C"/>
    <w:rsid w:val="005B5E51"/>
    <w:rsid w:val="005C430D"/>
    <w:rsid w:val="005C443A"/>
    <w:rsid w:val="005D0E03"/>
    <w:rsid w:val="005D31EA"/>
    <w:rsid w:val="005D5CAF"/>
    <w:rsid w:val="005D7168"/>
    <w:rsid w:val="005E31C5"/>
    <w:rsid w:val="005F5256"/>
    <w:rsid w:val="0060606C"/>
    <w:rsid w:val="00607847"/>
    <w:rsid w:val="00610947"/>
    <w:rsid w:val="00612176"/>
    <w:rsid w:val="006127C0"/>
    <w:rsid w:val="00615F40"/>
    <w:rsid w:val="00623789"/>
    <w:rsid w:val="006245D1"/>
    <w:rsid w:val="00640E18"/>
    <w:rsid w:val="0064675A"/>
    <w:rsid w:val="0065462C"/>
    <w:rsid w:val="00656F3F"/>
    <w:rsid w:val="00657596"/>
    <w:rsid w:val="0066341A"/>
    <w:rsid w:val="0066415D"/>
    <w:rsid w:val="00666E03"/>
    <w:rsid w:val="0067512F"/>
    <w:rsid w:val="00675703"/>
    <w:rsid w:val="00676368"/>
    <w:rsid w:val="00690664"/>
    <w:rsid w:val="006958B1"/>
    <w:rsid w:val="00696C06"/>
    <w:rsid w:val="006A047C"/>
    <w:rsid w:val="006A087B"/>
    <w:rsid w:val="006A13C6"/>
    <w:rsid w:val="006A3E06"/>
    <w:rsid w:val="006A56DA"/>
    <w:rsid w:val="006A5DC2"/>
    <w:rsid w:val="006A62BA"/>
    <w:rsid w:val="006B0A85"/>
    <w:rsid w:val="006B15F8"/>
    <w:rsid w:val="006B66B8"/>
    <w:rsid w:val="006B69BF"/>
    <w:rsid w:val="006B6BE5"/>
    <w:rsid w:val="006B76C2"/>
    <w:rsid w:val="006B7E66"/>
    <w:rsid w:val="006E3BAF"/>
    <w:rsid w:val="006E714C"/>
    <w:rsid w:val="0070708E"/>
    <w:rsid w:val="007076BF"/>
    <w:rsid w:val="007105AA"/>
    <w:rsid w:val="00716217"/>
    <w:rsid w:val="00716D4C"/>
    <w:rsid w:val="00722CA2"/>
    <w:rsid w:val="00732CFA"/>
    <w:rsid w:val="00732E89"/>
    <w:rsid w:val="00735C5A"/>
    <w:rsid w:val="007420E2"/>
    <w:rsid w:val="00746E6C"/>
    <w:rsid w:val="007478C7"/>
    <w:rsid w:val="007526C4"/>
    <w:rsid w:val="007546EC"/>
    <w:rsid w:val="00765238"/>
    <w:rsid w:val="00773B55"/>
    <w:rsid w:val="00774F77"/>
    <w:rsid w:val="0078131E"/>
    <w:rsid w:val="00781FF8"/>
    <w:rsid w:val="00783656"/>
    <w:rsid w:val="007846C1"/>
    <w:rsid w:val="007852D9"/>
    <w:rsid w:val="00791C93"/>
    <w:rsid w:val="00792AB7"/>
    <w:rsid w:val="0079796A"/>
    <w:rsid w:val="007A3214"/>
    <w:rsid w:val="007A340F"/>
    <w:rsid w:val="007A4476"/>
    <w:rsid w:val="007A4D10"/>
    <w:rsid w:val="007B14B3"/>
    <w:rsid w:val="007B3A89"/>
    <w:rsid w:val="007C0FC6"/>
    <w:rsid w:val="007C15C1"/>
    <w:rsid w:val="007C3B9E"/>
    <w:rsid w:val="007D147E"/>
    <w:rsid w:val="007D35B5"/>
    <w:rsid w:val="007D5DA3"/>
    <w:rsid w:val="007E697B"/>
    <w:rsid w:val="007F01B5"/>
    <w:rsid w:val="007F1484"/>
    <w:rsid w:val="007F3E49"/>
    <w:rsid w:val="0080136C"/>
    <w:rsid w:val="00804D31"/>
    <w:rsid w:val="00813AB7"/>
    <w:rsid w:val="00817FB2"/>
    <w:rsid w:val="00820449"/>
    <w:rsid w:val="008301BE"/>
    <w:rsid w:val="008322E3"/>
    <w:rsid w:val="008351DF"/>
    <w:rsid w:val="00837CFF"/>
    <w:rsid w:val="00841F68"/>
    <w:rsid w:val="00844565"/>
    <w:rsid w:val="0084570A"/>
    <w:rsid w:val="008465DF"/>
    <w:rsid w:val="00850297"/>
    <w:rsid w:val="008508E2"/>
    <w:rsid w:val="00850944"/>
    <w:rsid w:val="00851976"/>
    <w:rsid w:val="00860671"/>
    <w:rsid w:val="00860AAE"/>
    <w:rsid w:val="00861DD2"/>
    <w:rsid w:val="008672D9"/>
    <w:rsid w:val="0086732E"/>
    <w:rsid w:val="00871BD5"/>
    <w:rsid w:val="00877EB9"/>
    <w:rsid w:val="00880A0B"/>
    <w:rsid w:val="008812ED"/>
    <w:rsid w:val="00881363"/>
    <w:rsid w:val="00881849"/>
    <w:rsid w:val="00884468"/>
    <w:rsid w:val="0088467C"/>
    <w:rsid w:val="00884D96"/>
    <w:rsid w:val="00886A62"/>
    <w:rsid w:val="008918BC"/>
    <w:rsid w:val="00895B79"/>
    <w:rsid w:val="008A2451"/>
    <w:rsid w:val="008A3D4E"/>
    <w:rsid w:val="008A682A"/>
    <w:rsid w:val="008B4D96"/>
    <w:rsid w:val="008B57BE"/>
    <w:rsid w:val="008B6141"/>
    <w:rsid w:val="008B7DC0"/>
    <w:rsid w:val="008C1B1A"/>
    <w:rsid w:val="008C61B8"/>
    <w:rsid w:val="008D2ED5"/>
    <w:rsid w:val="008D368C"/>
    <w:rsid w:val="008D6EFE"/>
    <w:rsid w:val="008E21B7"/>
    <w:rsid w:val="008E4CB2"/>
    <w:rsid w:val="008F07F9"/>
    <w:rsid w:val="008F4057"/>
    <w:rsid w:val="00903D6A"/>
    <w:rsid w:val="009054BA"/>
    <w:rsid w:val="00906E5C"/>
    <w:rsid w:val="00914187"/>
    <w:rsid w:val="00916871"/>
    <w:rsid w:val="0092169B"/>
    <w:rsid w:val="00921B5A"/>
    <w:rsid w:val="00922C13"/>
    <w:rsid w:val="00923D9B"/>
    <w:rsid w:val="009255EE"/>
    <w:rsid w:val="009258DB"/>
    <w:rsid w:val="00926A4B"/>
    <w:rsid w:val="00931171"/>
    <w:rsid w:val="009372D1"/>
    <w:rsid w:val="0094457B"/>
    <w:rsid w:val="00944D0F"/>
    <w:rsid w:val="0094513F"/>
    <w:rsid w:val="00945DA5"/>
    <w:rsid w:val="009503AA"/>
    <w:rsid w:val="00951F00"/>
    <w:rsid w:val="00964EE6"/>
    <w:rsid w:val="009659E6"/>
    <w:rsid w:val="009764F3"/>
    <w:rsid w:val="00982070"/>
    <w:rsid w:val="009911AC"/>
    <w:rsid w:val="00992EF8"/>
    <w:rsid w:val="00997E53"/>
    <w:rsid w:val="009A025A"/>
    <w:rsid w:val="009A2BE5"/>
    <w:rsid w:val="009A65D8"/>
    <w:rsid w:val="009A71D8"/>
    <w:rsid w:val="009A79CC"/>
    <w:rsid w:val="009A7AC2"/>
    <w:rsid w:val="009B7836"/>
    <w:rsid w:val="009C1373"/>
    <w:rsid w:val="009C4A7D"/>
    <w:rsid w:val="009D4515"/>
    <w:rsid w:val="009D4565"/>
    <w:rsid w:val="009E46AF"/>
    <w:rsid w:val="009E4707"/>
    <w:rsid w:val="009E5F1F"/>
    <w:rsid w:val="009F6F3E"/>
    <w:rsid w:val="009F77D4"/>
    <w:rsid w:val="00A01839"/>
    <w:rsid w:val="00A038FC"/>
    <w:rsid w:val="00A059E6"/>
    <w:rsid w:val="00A11EDF"/>
    <w:rsid w:val="00A127DB"/>
    <w:rsid w:val="00A246C9"/>
    <w:rsid w:val="00A26B94"/>
    <w:rsid w:val="00A4154D"/>
    <w:rsid w:val="00A426AF"/>
    <w:rsid w:val="00A4633D"/>
    <w:rsid w:val="00A50F3F"/>
    <w:rsid w:val="00A513B7"/>
    <w:rsid w:val="00A52860"/>
    <w:rsid w:val="00A52EB5"/>
    <w:rsid w:val="00A53046"/>
    <w:rsid w:val="00A60535"/>
    <w:rsid w:val="00A652F3"/>
    <w:rsid w:val="00A7103B"/>
    <w:rsid w:val="00A72E79"/>
    <w:rsid w:val="00A743CB"/>
    <w:rsid w:val="00A7618E"/>
    <w:rsid w:val="00A77876"/>
    <w:rsid w:val="00A824BA"/>
    <w:rsid w:val="00A905EF"/>
    <w:rsid w:val="00A91575"/>
    <w:rsid w:val="00A915B4"/>
    <w:rsid w:val="00A932FD"/>
    <w:rsid w:val="00A93C51"/>
    <w:rsid w:val="00A93DAF"/>
    <w:rsid w:val="00A950C3"/>
    <w:rsid w:val="00AB4F17"/>
    <w:rsid w:val="00AB5BE3"/>
    <w:rsid w:val="00AC4E20"/>
    <w:rsid w:val="00AC5276"/>
    <w:rsid w:val="00AD07A0"/>
    <w:rsid w:val="00AD2805"/>
    <w:rsid w:val="00AD59B0"/>
    <w:rsid w:val="00AD68BA"/>
    <w:rsid w:val="00AE3F3E"/>
    <w:rsid w:val="00AE68B4"/>
    <w:rsid w:val="00AE6F75"/>
    <w:rsid w:val="00AF37B5"/>
    <w:rsid w:val="00AF6352"/>
    <w:rsid w:val="00AF6E7A"/>
    <w:rsid w:val="00B01E46"/>
    <w:rsid w:val="00B1500B"/>
    <w:rsid w:val="00B16909"/>
    <w:rsid w:val="00B16A69"/>
    <w:rsid w:val="00B32916"/>
    <w:rsid w:val="00B352FF"/>
    <w:rsid w:val="00B438A9"/>
    <w:rsid w:val="00B51467"/>
    <w:rsid w:val="00B60B24"/>
    <w:rsid w:val="00B61988"/>
    <w:rsid w:val="00B6624E"/>
    <w:rsid w:val="00B72B80"/>
    <w:rsid w:val="00B74C64"/>
    <w:rsid w:val="00B77CFB"/>
    <w:rsid w:val="00B80401"/>
    <w:rsid w:val="00B81189"/>
    <w:rsid w:val="00B83644"/>
    <w:rsid w:val="00B860B8"/>
    <w:rsid w:val="00B90082"/>
    <w:rsid w:val="00B90881"/>
    <w:rsid w:val="00B95AD8"/>
    <w:rsid w:val="00B96170"/>
    <w:rsid w:val="00B97D0C"/>
    <w:rsid w:val="00BB40B4"/>
    <w:rsid w:val="00BB5CDE"/>
    <w:rsid w:val="00BC3451"/>
    <w:rsid w:val="00BC37E0"/>
    <w:rsid w:val="00BC5E51"/>
    <w:rsid w:val="00BC6736"/>
    <w:rsid w:val="00BD01DD"/>
    <w:rsid w:val="00BD6296"/>
    <w:rsid w:val="00BE072E"/>
    <w:rsid w:val="00BE73D6"/>
    <w:rsid w:val="00BF2E83"/>
    <w:rsid w:val="00BF5794"/>
    <w:rsid w:val="00C0408B"/>
    <w:rsid w:val="00C04402"/>
    <w:rsid w:val="00C07813"/>
    <w:rsid w:val="00C10A91"/>
    <w:rsid w:val="00C11908"/>
    <w:rsid w:val="00C218B7"/>
    <w:rsid w:val="00C21F45"/>
    <w:rsid w:val="00C24669"/>
    <w:rsid w:val="00C2692E"/>
    <w:rsid w:val="00C33A6E"/>
    <w:rsid w:val="00C33D77"/>
    <w:rsid w:val="00C367B6"/>
    <w:rsid w:val="00C3779C"/>
    <w:rsid w:val="00C40730"/>
    <w:rsid w:val="00C42FBA"/>
    <w:rsid w:val="00C507E3"/>
    <w:rsid w:val="00C530D9"/>
    <w:rsid w:val="00C53F5A"/>
    <w:rsid w:val="00C6231D"/>
    <w:rsid w:val="00C62DA0"/>
    <w:rsid w:val="00C63CD6"/>
    <w:rsid w:val="00C6568D"/>
    <w:rsid w:val="00C65B0A"/>
    <w:rsid w:val="00C7412C"/>
    <w:rsid w:val="00C75F03"/>
    <w:rsid w:val="00C80B25"/>
    <w:rsid w:val="00C81FE6"/>
    <w:rsid w:val="00C83710"/>
    <w:rsid w:val="00C85117"/>
    <w:rsid w:val="00C97F95"/>
    <w:rsid w:val="00CA676C"/>
    <w:rsid w:val="00CA6DDA"/>
    <w:rsid w:val="00CA7C21"/>
    <w:rsid w:val="00CB1C0A"/>
    <w:rsid w:val="00CB36B3"/>
    <w:rsid w:val="00CB4736"/>
    <w:rsid w:val="00CB4BB2"/>
    <w:rsid w:val="00CB5A41"/>
    <w:rsid w:val="00CC0DEB"/>
    <w:rsid w:val="00CC413A"/>
    <w:rsid w:val="00CC42EA"/>
    <w:rsid w:val="00CC51CE"/>
    <w:rsid w:val="00CC62C8"/>
    <w:rsid w:val="00CD0894"/>
    <w:rsid w:val="00CD2A36"/>
    <w:rsid w:val="00CE03BD"/>
    <w:rsid w:val="00CE06E6"/>
    <w:rsid w:val="00CE07BB"/>
    <w:rsid w:val="00CE3EB8"/>
    <w:rsid w:val="00CE4FB9"/>
    <w:rsid w:val="00CE679B"/>
    <w:rsid w:val="00D00215"/>
    <w:rsid w:val="00D03CBC"/>
    <w:rsid w:val="00D06F73"/>
    <w:rsid w:val="00D1579F"/>
    <w:rsid w:val="00D1587D"/>
    <w:rsid w:val="00D174D7"/>
    <w:rsid w:val="00D253F2"/>
    <w:rsid w:val="00D266B4"/>
    <w:rsid w:val="00D273CF"/>
    <w:rsid w:val="00D2755A"/>
    <w:rsid w:val="00D342B1"/>
    <w:rsid w:val="00D411F1"/>
    <w:rsid w:val="00D41FE9"/>
    <w:rsid w:val="00D476B1"/>
    <w:rsid w:val="00D47CEE"/>
    <w:rsid w:val="00D5251A"/>
    <w:rsid w:val="00D53649"/>
    <w:rsid w:val="00D57227"/>
    <w:rsid w:val="00D60E65"/>
    <w:rsid w:val="00D615D9"/>
    <w:rsid w:val="00D630BA"/>
    <w:rsid w:val="00D75052"/>
    <w:rsid w:val="00D7510B"/>
    <w:rsid w:val="00D75272"/>
    <w:rsid w:val="00D7676F"/>
    <w:rsid w:val="00D82592"/>
    <w:rsid w:val="00D83459"/>
    <w:rsid w:val="00D9038D"/>
    <w:rsid w:val="00DA0A75"/>
    <w:rsid w:val="00DA0E3A"/>
    <w:rsid w:val="00DA33CB"/>
    <w:rsid w:val="00DB1610"/>
    <w:rsid w:val="00DB34B0"/>
    <w:rsid w:val="00DB464C"/>
    <w:rsid w:val="00DB47E9"/>
    <w:rsid w:val="00DB77B4"/>
    <w:rsid w:val="00DB7C55"/>
    <w:rsid w:val="00DC0152"/>
    <w:rsid w:val="00DC65C4"/>
    <w:rsid w:val="00DD37A0"/>
    <w:rsid w:val="00DD613B"/>
    <w:rsid w:val="00DD7F91"/>
    <w:rsid w:val="00DE350E"/>
    <w:rsid w:val="00DE41F3"/>
    <w:rsid w:val="00DF57AE"/>
    <w:rsid w:val="00E02ACC"/>
    <w:rsid w:val="00E02FCF"/>
    <w:rsid w:val="00E04462"/>
    <w:rsid w:val="00E11C25"/>
    <w:rsid w:val="00E120BD"/>
    <w:rsid w:val="00E14C60"/>
    <w:rsid w:val="00E1626A"/>
    <w:rsid w:val="00E16727"/>
    <w:rsid w:val="00E17DD5"/>
    <w:rsid w:val="00E23324"/>
    <w:rsid w:val="00E237BA"/>
    <w:rsid w:val="00E26707"/>
    <w:rsid w:val="00E27A0E"/>
    <w:rsid w:val="00E3322C"/>
    <w:rsid w:val="00E50AA4"/>
    <w:rsid w:val="00E5190C"/>
    <w:rsid w:val="00E560DF"/>
    <w:rsid w:val="00E612A8"/>
    <w:rsid w:val="00E654D7"/>
    <w:rsid w:val="00E656C3"/>
    <w:rsid w:val="00E66042"/>
    <w:rsid w:val="00E77A87"/>
    <w:rsid w:val="00E87670"/>
    <w:rsid w:val="00E8799C"/>
    <w:rsid w:val="00E87A19"/>
    <w:rsid w:val="00E91AC8"/>
    <w:rsid w:val="00E930E8"/>
    <w:rsid w:val="00E94456"/>
    <w:rsid w:val="00E964EF"/>
    <w:rsid w:val="00EA0AA1"/>
    <w:rsid w:val="00EA25BC"/>
    <w:rsid w:val="00EA356B"/>
    <w:rsid w:val="00EA5E34"/>
    <w:rsid w:val="00EA650A"/>
    <w:rsid w:val="00EB3C51"/>
    <w:rsid w:val="00EB67D4"/>
    <w:rsid w:val="00EB7489"/>
    <w:rsid w:val="00EC4F60"/>
    <w:rsid w:val="00EC735C"/>
    <w:rsid w:val="00EC7E98"/>
    <w:rsid w:val="00ED11DE"/>
    <w:rsid w:val="00ED2181"/>
    <w:rsid w:val="00ED21BA"/>
    <w:rsid w:val="00EE4AE3"/>
    <w:rsid w:val="00EF014B"/>
    <w:rsid w:val="00EF4E59"/>
    <w:rsid w:val="00EF6116"/>
    <w:rsid w:val="00EF720C"/>
    <w:rsid w:val="00F02C1A"/>
    <w:rsid w:val="00F03C1A"/>
    <w:rsid w:val="00F04D3E"/>
    <w:rsid w:val="00F10DC2"/>
    <w:rsid w:val="00F275D0"/>
    <w:rsid w:val="00F30FB2"/>
    <w:rsid w:val="00F37A1C"/>
    <w:rsid w:val="00F43365"/>
    <w:rsid w:val="00F472F6"/>
    <w:rsid w:val="00F50557"/>
    <w:rsid w:val="00F541B6"/>
    <w:rsid w:val="00F563DC"/>
    <w:rsid w:val="00F61EAE"/>
    <w:rsid w:val="00F6405F"/>
    <w:rsid w:val="00F64425"/>
    <w:rsid w:val="00F644BA"/>
    <w:rsid w:val="00F7003C"/>
    <w:rsid w:val="00F778B2"/>
    <w:rsid w:val="00F83489"/>
    <w:rsid w:val="00F83613"/>
    <w:rsid w:val="00F86421"/>
    <w:rsid w:val="00F94626"/>
    <w:rsid w:val="00F95505"/>
    <w:rsid w:val="00FA046A"/>
    <w:rsid w:val="00FA0691"/>
    <w:rsid w:val="00FA0906"/>
    <w:rsid w:val="00FA3222"/>
    <w:rsid w:val="00FA4D4F"/>
    <w:rsid w:val="00FA59E0"/>
    <w:rsid w:val="00FA74BA"/>
    <w:rsid w:val="00FB30B8"/>
    <w:rsid w:val="00FB4BE9"/>
    <w:rsid w:val="00FB5A1A"/>
    <w:rsid w:val="00FB6BD3"/>
    <w:rsid w:val="00FC1795"/>
    <w:rsid w:val="00FC285A"/>
    <w:rsid w:val="00FC43BC"/>
    <w:rsid w:val="00FC7B7D"/>
    <w:rsid w:val="00FD57B4"/>
    <w:rsid w:val="00FD7771"/>
    <w:rsid w:val="00FE2665"/>
    <w:rsid w:val="00FE30A3"/>
    <w:rsid w:val="00FE4197"/>
    <w:rsid w:val="00FF1E21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17A"/>
  <w15:chartTrackingRefBased/>
  <w15:docId w15:val="{882F8C03-B357-45F7-8EEB-68B740D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6A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Sonneveld</dc:creator>
  <cp:keywords/>
  <dc:description/>
  <cp:lastModifiedBy>Frida van Ammers</cp:lastModifiedBy>
  <cp:revision>5</cp:revision>
  <dcterms:created xsi:type="dcterms:W3CDTF">2019-08-21T09:04:00Z</dcterms:created>
  <dcterms:modified xsi:type="dcterms:W3CDTF">2019-09-25T09:52:00Z</dcterms:modified>
</cp:coreProperties>
</file>